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65C2A">
        <w:rPr>
          <w:rFonts w:ascii="Times New Roman" w:hAnsi="Times New Roman" w:cs="Times New Roman"/>
          <w:sz w:val="24"/>
          <w:szCs w:val="24"/>
        </w:rPr>
        <w:t>Оленич О.Л.</w:t>
      </w:r>
    </w:p>
    <w:bookmarkEnd w:id="0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2" w:name="_Hlk510607253"/>
      <w:bookmarkEnd w:id="1"/>
      <w:r w:rsid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6A73E1">
        <w:rPr>
          <w:rFonts w:ascii="Times New Roman" w:hAnsi="Times New Roman" w:cs="Times New Roman"/>
          <w:sz w:val="24"/>
          <w:szCs w:val="24"/>
        </w:rPr>
        <w:t xml:space="preserve"> «Руструдэксперт»</w:t>
      </w:r>
      <w:bookmarkStart w:id="3" w:name="_GoBack"/>
      <w:bookmarkEnd w:id="2"/>
      <w:bookmarkEnd w:id="3"/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Оленич Оксану Леонидовну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офис-менеджера</w:t>
      </w:r>
      <w:r w:rsidR="00AA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работе с кадрами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«Руструдэксперт»,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добросовестный труд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заслуги в производстве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BC5" w:rsidRDefault="00F43BC5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 xml:space="preserve">Петрозаводского городского Совета </w:t>
      </w:r>
      <w:r w:rsidR="00465C2A">
        <w:rPr>
          <w:rFonts w:ascii="Times New Roman" w:hAnsi="Times New Roman" w:cs="Times New Roman"/>
          <w:b/>
          <w:sz w:val="24"/>
          <w:szCs w:val="24"/>
        </w:rPr>
        <w:t>Оленич О.Л</w:t>
      </w:r>
      <w:r w:rsidRPr="0057251E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57251E" w:rsidRP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«Руструдэксперт»</w:t>
      </w:r>
      <w:r w:rsidR="0057251E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65C2A"/>
    <w:rsid w:val="00484D0D"/>
    <w:rsid w:val="004915C7"/>
    <w:rsid w:val="004E5CD3"/>
    <w:rsid w:val="0057251E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87866"/>
    <w:rsid w:val="007B5D2C"/>
    <w:rsid w:val="008933C8"/>
    <w:rsid w:val="00903BF6"/>
    <w:rsid w:val="00906C94"/>
    <w:rsid w:val="00972682"/>
    <w:rsid w:val="00974571"/>
    <w:rsid w:val="00A27D18"/>
    <w:rsid w:val="00AA24D2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D7A84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43BC5"/>
    <w:rsid w:val="00F85EA7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8B0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2018-05-21T09:23:00Z</cp:lastPrinted>
  <dcterms:created xsi:type="dcterms:W3CDTF">2018-05-14T07:02:00Z</dcterms:created>
  <dcterms:modified xsi:type="dcterms:W3CDTF">2018-05-21T09:34:00Z</dcterms:modified>
</cp:coreProperties>
</file>