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5429" w14:textId="77777777" w:rsidR="00A80CD4" w:rsidRDefault="00A80CD4">
      <w:pPr>
        <w:pStyle w:val="ConsPlusTitle"/>
        <w:jc w:val="center"/>
        <w:outlineLvl w:val="0"/>
      </w:pPr>
      <w:r>
        <w:t>ПЕТРОЗАВОДСКИЙ ГОРОДСКОЙ СОВЕТ</w:t>
      </w:r>
    </w:p>
    <w:p w14:paraId="71FA528D" w14:textId="77777777" w:rsidR="00A80CD4" w:rsidRDefault="00A80CD4">
      <w:pPr>
        <w:pStyle w:val="ConsPlusTitle"/>
        <w:jc w:val="center"/>
      </w:pPr>
      <w:r>
        <w:t>53 сессия 27 созыва</w:t>
      </w:r>
    </w:p>
    <w:p w14:paraId="2B3DEB20" w14:textId="77777777" w:rsidR="00A80CD4" w:rsidRDefault="00A80CD4">
      <w:pPr>
        <w:pStyle w:val="ConsPlusTitle"/>
        <w:jc w:val="center"/>
      </w:pPr>
    </w:p>
    <w:p w14:paraId="017206DE" w14:textId="77777777" w:rsidR="00A80CD4" w:rsidRDefault="00A80CD4">
      <w:pPr>
        <w:pStyle w:val="ConsPlusTitle"/>
        <w:jc w:val="center"/>
      </w:pPr>
      <w:r>
        <w:t>РЕШЕНИЕ</w:t>
      </w:r>
    </w:p>
    <w:p w14:paraId="0E7E16C4" w14:textId="77777777" w:rsidR="00A80CD4" w:rsidRDefault="00A80CD4">
      <w:pPr>
        <w:pStyle w:val="ConsPlusTitle"/>
        <w:jc w:val="center"/>
      </w:pPr>
      <w:r>
        <w:t>от 14 сентября 2016 г. N 27/53-851</w:t>
      </w:r>
    </w:p>
    <w:p w14:paraId="163C25D0" w14:textId="77777777" w:rsidR="00A80CD4" w:rsidRDefault="00A80CD4">
      <w:pPr>
        <w:pStyle w:val="ConsPlusTitle"/>
        <w:jc w:val="center"/>
      </w:pPr>
    </w:p>
    <w:p w14:paraId="1C835BEB" w14:textId="77777777" w:rsidR="00A80CD4" w:rsidRDefault="00A80CD4">
      <w:pPr>
        <w:pStyle w:val="ConsPlusTitle"/>
        <w:jc w:val="center"/>
      </w:pPr>
      <w:r>
        <w:t>ОБ УТВЕРЖДЕНИИ ПОЛОЖЕНИЯ</w:t>
      </w:r>
    </w:p>
    <w:p w14:paraId="7669FCCE" w14:textId="77777777" w:rsidR="00A80CD4" w:rsidRDefault="00A80CD4">
      <w:pPr>
        <w:pStyle w:val="ConsPlusTitle"/>
        <w:jc w:val="center"/>
      </w:pPr>
      <w:r>
        <w:t>"О ПОРЯДКЕ СООБЩЕНИЯ ДЕПУТАТАМИ</w:t>
      </w:r>
    </w:p>
    <w:p w14:paraId="5B145665" w14:textId="77777777" w:rsidR="00A80CD4" w:rsidRDefault="00A80CD4">
      <w:pPr>
        <w:pStyle w:val="ConsPlusTitle"/>
        <w:jc w:val="center"/>
      </w:pPr>
      <w:r>
        <w:t>ПЕТРОЗАВОДСКОГО ГОРОДСКОГО СОВЕТА, ОСУЩЕСТВЛЯЮЩИМИ</w:t>
      </w:r>
    </w:p>
    <w:p w14:paraId="364343F9" w14:textId="77777777" w:rsidR="00A80CD4" w:rsidRDefault="00A80CD4">
      <w:pPr>
        <w:pStyle w:val="ConsPlusTitle"/>
        <w:jc w:val="center"/>
      </w:pPr>
      <w:r>
        <w:t>СВОИ ПОЛНОМОЧИЯ НА ПОСТОЯННОЙ ОСНОВЕ, О ПОЛУЧЕНИИ</w:t>
      </w:r>
    </w:p>
    <w:p w14:paraId="4D9374C8" w14:textId="77777777" w:rsidR="00A80CD4" w:rsidRDefault="00A80CD4">
      <w:pPr>
        <w:pStyle w:val="ConsPlusTitle"/>
        <w:jc w:val="center"/>
      </w:pPr>
      <w:r>
        <w:t>ПОДАРКА В СВЯЗИ С ПРОТОКОЛЬНЫМИ МЕРОПРИЯТИЯМИ, СЛУЖЕБНЫМИ</w:t>
      </w:r>
    </w:p>
    <w:p w14:paraId="2CF407E1" w14:textId="77777777" w:rsidR="00A80CD4" w:rsidRDefault="00A80CD4">
      <w:pPr>
        <w:pStyle w:val="ConsPlusTitle"/>
        <w:jc w:val="center"/>
      </w:pPr>
      <w:r>
        <w:t>КОМАНДИРОВКАМИ И ДРУГИМИ ОФИЦИАЛЬНЫМИ МЕРОПРИЯТИЯМИ, УЧАСТИЕ</w:t>
      </w:r>
    </w:p>
    <w:p w14:paraId="28DF19CF" w14:textId="77777777" w:rsidR="00A80CD4" w:rsidRDefault="00A80CD4">
      <w:pPr>
        <w:pStyle w:val="ConsPlusTitle"/>
        <w:jc w:val="center"/>
      </w:pPr>
      <w:r>
        <w:t>В КОТОРЫХ СВЯЗАНО С ИСПОЛНЕНИЕМ ИМИ СЛУЖЕБНЫХ (ДОЛЖНОСТНЫХ)</w:t>
      </w:r>
    </w:p>
    <w:p w14:paraId="11EDD03A" w14:textId="77777777" w:rsidR="00A80CD4" w:rsidRDefault="00A80CD4">
      <w:pPr>
        <w:pStyle w:val="ConsPlusTitle"/>
        <w:jc w:val="center"/>
      </w:pPr>
      <w:r>
        <w:t>ОБЯЗАННОСТЕЙ, СДАЧЕ И ОЦЕНКЕ ПОДАРКА, РЕАЛИЗАЦИИ (ВЫКУПЕ)</w:t>
      </w:r>
    </w:p>
    <w:p w14:paraId="6B59F31F" w14:textId="77777777" w:rsidR="00A80CD4" w:rsidRDefault="00A80CD4">
      <w:pPr>
        <w:pStyle w:val="ConsPlusTitle"/>
        <w:jc w:val="center"/>
      </w:pPr>
      <w:r>
        <w:t>И ЗАЧИСЛЕНИИ СРЕДСТВ, ВЫРУЧЕННЫХ ОТ ЕГО РЕАЛИЗАЦИИ"</w:t>
      </w:r>
    </w:p>
    <w:p w14:paraId="74D0D2FC" w14:textId="77777777" w:rsidR="00A80CD4" w:rsidRDefault="00A80CD4">
      <w:pPr>
        <w:pStyle w:val="ConsPlusNormal"/>
        <w:jc w:val="both"/>
      </w:pPr>
    </w:p>
    <w:p w14:paraId="0A3B0EF4" w14:textId="77777777" w:rsidR="00A80CD4" w:rsidRDefault="00A80CD4">
      <w:pPr>
        <w:pStyle w:val="ConsPlusNormal"/>
        <w:ind w:firstLine="540"/>
        <w:jc w:val="both"/>
      </w:pPr>
      <w:r>
        <w:t xml:space="preserve">В соответствии со </w:t>
      </w:r>
      <w:hyperlink r:id="rId4" w:history="1">
        <w:r>
          <w:rPr>
            <w:color w:val="0000FF"/>
          </w:rPr>
          <w:t>статьей 12.1</w:t>
        </w:r>
      </w:hyperlink>
      <w:r>
        <w:t xml:space="preserve"> Федерального закона от 25.12.2008 N 273-ФЗ "О противодействии коррупции" Петрозаводский городской Совет решил:</w:t>
      </w:r>
    </w:p>
    <w:p w14:paraId="16B94E6E" w14:textId="77777777" w:rsidR="00A80CD4" w:rsidRDefault="00A80CD4">
      <w:pPr>
        <w:pStyle w:val="ConsPlusNormal"/>
        <w:spacing w:before="220"/>
        <w:ind w:firstLine="540"/>
        <w:jc w:val="both"/>
      </w:pPr>
      <w:r>
        <w:t xml:space="preserve">Утвердить </w:t>
      </w:r>
      <w:hyperlink w:anchor="P37" w:history="1">
        <w:r>
          <w:rPr>
            <w:color w:val="0000FF"/>
          </w:rPr>
          <w:t>Положение</w:t>
        </w:r>
      </w:hyperlink>
      <w:r>
        <w:t xml:space="preserve"> "О порядке сообщения депутатами Петрозаводского городского Совета,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5E0296BE" w14:textId="77777777" w:rsidR="00A80CD4" w:rsidRDefault="00A80CD4">
      <w:pPr>
        <w:pStyle w:val="ConsPlusNormal"/>
        <w:jc w:val="both"/>
      </w:pPr>
    </w:p>
    <w:p w14:paraId="245DED7D" w14:textId="77777777" w:rsidR="00A80CD4" w:rsidRDefault="00A80CD4">
      <w:pPr>
        <w:pStyle w:val="ConsPlusNormal"/>
        <w:jc w:val="right"/>
      </w:pPr>
      <w:r>
        <w:t>Председатель Петрозаводского</w:t>
      </w:r>
    </w:p>
    <w:p w14:paraId="426C8E8E" w14:textId="77777777" w:rsidR="00A80CD4" w:rsidRDefault="00A80CD4">
      <w:pPr>
        <w:pStyle w:val="ConsPlusNormal"/>
        <w:jc w:val="right"/>
      </w:pPr>
      <w:r>
        <w:t>городского Совета</w:t>
      </w:r>
    </w:p>
    <w:p w14:paraId="59A5B5A0" w14:textId="77777777" w:rsidR="00A80CD4" w:rsidRDefault="00A80CD4">
      <w:pPr>
        <w:pStyle w:val="ConsPlusNormal"/>
        <w:jc w:val="right"/>
      </w:pPr>
      <w:r>
        <w:t>Г.П.БОДНАРЧУК</w:t>
      </w:r>
    </w:p>
    <w:p w14:paraId="4535A560" w14:textId="77777777" w:rsidR="00A80CD4" w:rsidRDefault="00A80CD4">
      <w:pPr>
        <w:pStyle w:val="ConsPlusNormal"/>
        <w:jc w:val="both"/>
      </w:pPr>
    </w:p>
    <w:p w14:paraId="36161D15" w14:textId="77777777" w:rsidR="00A80CD4" w:rsidRDefault="00A80CD4">
      <w:pPr>
        <w:pStyle w:val="ConsPlusNormal"/>
        <w:jc w:val="right"/>
      </w:pPr>
      <w:r>
        <w:t>Глава Петрозаводского</w:t>
      </w:r>
    </w:p>
    <w:p w14:paraId="096673DE" w14:textId="77777777" w:rsidR="00A80CD4" w:rsidRDefault="00A80CD4">
      <w:pPr>
        <w:pStyle w:val="ConsPlusNormal"/>
        <w:jc w:val="right"/>
      </w:pPr>
      <w:r>
        <w:t>городского округа</w:t>
      </w:r>
    </w:p>
    <w:p w14:paraId="3A77B8D5" w14:textId="77777777" w:rsidR="00A80CD4" w:rsidRDefault="00A80CD4">
      <w:pPr>
        <w:pStyle w:val="ConsPlusNormal"/>
        <w:jc w:val="right"/>
      </w:pPr>
      <w:r>
        <w:t>И.Ю.МИРОШНИК</w:t>
      </w:r>
    </w:p>
    <w:p w14:paraId="1DFA8B2A" w14:textId="77777777" w:rsidR="00A80CD4" w:rsidRDefault="00A80CD4">
      <w:pPr>
        <w:pStyle w:val="ConsPlusNormal"/>
        <w:jc w:val="both"/>
      </w:pPr>
    </w:p>
    <w:p w14:paraId="2FB97E2F" w14:textId="77777777" w:rsidR="00A80CD4" w:rsidRDefault="00A80CD4">
      <w:pPr>
        <w:pStyle w:val="ConsPlusNormal"/>
        <w:jc w:val="both"/>
      </w:pPr>
    </w:p>
    <w:p w14:paraId="7A2AA631" w14:textId="77777777" w:rsidR="00A80CD4" w:rsidRDefault="00A80CD4">
      <w:pPr>
        <w:pStyle w:val="ConsPlusNormal"/>
        <w:jc w:val="both"/>
      </w:pPr>
    </w:p>
    <w:p w14:paraId="51368CD4" w14:textId="77777777" w:rsidR="00A80CD4" w:rsidRDefault="00A80CD4">
      <w:pPr>
        <w:pStyle w:val="ConsPlusNormal"/>
        <w:jc w:val="both"/>
      </w:pPr>
    </w:p>
    <w:p w14:paraId="34C57191" w14:textId="77777777" w:rsidR="00A80CD4" w:rsidRDefault="00A80CD4">
      <w:pPr>
        <w:pStyle w:val="ConsPlusNormal"/>
        <w:jc w:val="both"/>
      </w:pPr>
    </w:p>
    <w:p w14:paraId="15A28545" w14:textId="77777777" w:rsidR="00A80CD4" w:rsidRDefault="00A80CD4">
      <w:pPr>
        <w:pStyle w:val="ConsPlusNormal"/>
        <w:jc w:val="right"/>
        <w:outlineLvl w:val="0"/>
      </w:pPr>
      <w:r>
        <w:t>Приложение</w:t>
      </w:r>
    </w:p>
    <w:p w14:paraId="16DF6762" w14:textId="77777777" w:rsidR="00A80CD4" w:rsidRDefault="00A80CD4">
      <w:pPr>
        <w:pStyle w:val="ConsPlusNormal"/>
        <w:jc w:val="right"/>
      </w:pPr>
      <w:r>
        <w:t>к Решению</w:t>
      </w:r>
    </w:p>
    <w:p w14:paraId="138DE0BD" w14:textId="77777777" w:rsidR="00A80CD4" w:rsidRDefault="00A80CD4">
      <w:pPr>
        <w:pStyle w:val="ConsPlusNormal"/>
        <w:jc w:val="right"/>
      </w:pPr>
      <w:r>
        <w:t>Петрозаводского городского Совета</w:t>
      </w:r>
    </w:p>
    <w:p w14:paraId="44F366BC" w14:textId="77777777" w:rsidR="00A80CD4" w:rsidRDefault="00A80CD4">
      <w:pPr>
        <w:pStyle w:val="ConsPlusNormal"/>
        <w:jc w:val="right"/>
      </w:pPr>
      <w:r>
        <w:t>от 14 сентября 2016 года N 27/53-851</w:t>
      </w:r>
    </w:p>
    <w:p w14:paraId="48B91D5A" w14:textId="77777777" w:rsidR="00A80CD4" w:rsidRDefault="00A80CD4">
      <w:pPr>
        <w:pStyle w:val="ConsPlusNormal"/>
        <w:jc w:val="both"/>
      </w:pPr>
    </w:p>
    <w:p w14:paraId="00A7E47C" w14:textId="77777777" w:rsidR="00A80CD4" w:rsidRDefault="00A80CD4">
      <w:pPr>
        <w:pStyle w:val="ConsPlusTitle"/>
        <w:jc w:val="center"/>
      </w:pPr>
      <w:bookmarkStart w:id="0" w:name="P37"/>
      <w:bookmarkEnd w:id="0"/>
      <w:r>
        <w:t>ПОЛОЖЕНИЕ</w:t>
      </w:r>
    </w:p>
    <w:p w14:paraId="43F513E8" w14:textId="77777777" w:rsidR="00A80CD4" w:rsidRDefault="00A80CD4">
      <w:pPr>
        <w:pStyle w:val="ConsPlusTitle"/>
        <w:jc w:val="center"/>
      </w:pPr>
      <w:r>
        <w:t>О ПОРЯДКЕ СООБЩЕНИЯ ДЕПУТАТАМИ</w:t>
      </w:r>
    </w:p>
    <w:p w14:paraId="2C09813A" w14:textId="77777777" w:rsidR="00A80CD4" w:rsidRDefault="00A80CD4">
      <w:pPr>
        <w:pStyle w:val="ConsPlusTitle"/>
        <w:jc w:val="center"/>
      </w:pPr>
      <w:r>
        <w:t>ПЕТРОЗАВОДСКОГО ГОРОДСКОГО СОВЕТА, ОСУЩЕСТВЛЯЮЩИМИ</w:t>
      </w:r>
    </w:p>
    <w:p w14:paraId="03AF5A20" w14:textId="77777777" w:rsidR="00A80CD4" w:rsidRDefault="00A80CD4">
      <w:pPr>
        <w:pStyle w:val="ConsPlusTitle"/>
        <w:jc w:val="center"/>
      </w:pPr>
      <w:r>
        <w:t>СВОИ ПОЛНОМОЧИЯ НА ПОСТОЯННОЙ ОСНОВЕ, О ПОЛУЧЕНИИ</w:t>
      </w:r>
    </w:p>
    <w:p w14:paraId="79213F1C" w14:textId="77777777" w:rsidR="00A80CD4" w:rsidRDefault="00A80CD4">
      <w:pPr>
        <w:pStyle w:val="ConsPlusTitle"/>
        <w:jc w:val="center"/>
      </w:pPr>
      <w:r>
        <w:t>ПОДАРКА В СВЯЗИ С ПРОТОКОЛЬНЫМИ МЕРОПРИЯТИЯМИ, СЛУЖЕБНЫМИ</w:t>
      </w:r>
    </w:p>
    <w:p w14:paraId="0B7F0BF0" w14:textId="77777777" w:rsidR="00A80CD4" w:rsidRDefault="00A80CD4">
      <w:pPr>
        <w:pStyle w:val="ConsPlusTitle"/>
        <w:jc w:val="center"/>
      </w:pPr>
      <w:r>
        <w:t>КОМАНДИРОВКАМИ И ДРУГИМИ ОФИЦИАЛЬНЫМИ МЕРОПРИЯТИЯМИ, УЧАСТИЕ</w:t>
      </w:r>
    </w:p>
    <w:p w14:paraId="23F9A5EB" w14:textId="77777777" w:rsidR="00A80CD4" w:rsidRDefault="00A80CD4">
      <w:pPr>
        <w:pStyle w:val="ConsPlusTitle"/>
        <w:jc w:val="center"/>
      </w:pPr>
      <w:r>
        <w:t>В КОТОРЫХ СВЯЗАНО С ИСПОЛНЕНИЕМ ИМИ СЛУЖЕБНЫХ (ДОЛЖНОСТНЫХ)</w:t>
      </w:r>
    </w:p>
    <w:p w14:paraId="3B5EF6E6" w14:textId="77777777" w:rsidR="00A80CD4" w:rsidRDefault="00A80CD4">
      <w:pPr>
        <w:pStyle w:val="ConsPlusTitle"/>
        <w:jc w:val="center"/>
      </w:pPr>
      <w:r>
        <w:t>ОБЯЗАННОСТЕЙ, СДАЧЕ И ОЦЕНКЕ ПОДАРКА, РЕАЛИЗАЦИИ (ВЫКУПЕ)</w:t>
      </w:r>
    </w:p>
    <w:p w14:paraId="453296D1" w14:textId="77777777" w:rsidR="00A80CD4" w:rsidRDefault="00A80CD4">
      <w:pPr>
        <w:pStyle w:val="ConsPlusTitle"/>
        <w:jc w:val="center"/>
      </w:pPr>
      <w:r>
        <w:t>И ЗАЧИСЛЕНИИ СРЕДСТВ, ВЫРУЧЕННЫХ ОТ ЕГО РЕАЛИЗАЦИИ</w:t>
      </w:r>
    </w:p>
    <w:p w14:paraId="40D0B1C8" w14:textId="77777777" w:rsidR="00A80CD4" w:rsidRDefault="00A80CD4">
      <w:pPr>
        <w:pStyle w:val="ConsPlusNormal"/>
        <w:jc w:val="both"/>
      </w:pPr>
    </w:p>
    <w:p w14:paraId="2141280A" w14:textId="77777777" w:rsidR="00A80CD4" w:rsidRDefault="00A80CD4">
      <w:pPr>
        <w:pStyle w:val="ConsPlusNormal"/>
        <w:ind w:firstLine="540"/>
        <w:jc w:val="both"/>
      </w:pPr>
      <w:r>
        <w:t xml:space="preserve">1. Настоящее Положение определяет порядок сообщения депутатами Петрозаводского </w:t>
      </w:r>
      <w:r>
        <w:lastRenderedPageBreak/>
        <w:t>городского Совета,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порядок сдачи и оценки подарка, реализации (выкупа) и зачисления средств, вырученных от его реализации.</w:t>
      </w:r>
    </w:p>
    <w:p w14:paraId="5BA9CE10" w14:textId="77777777" w:rsidR="00A80CD4" w:rsidRDefault="00A80CD4">
      <w:pPr>
        <w:pStyle w:val="ConsPlusNormal"/>
        <w:spacing w:before="220"/>
        <w:ind w:firstLine="540"/>
        <w:jc w:val="both"/>
      </w:pPr>
      <w:r>
        <w:t>2. Для целей настоящего Положения используются следующие понятия:</w:t>
      </w:r>
    </w:p>
    <w:p w14:paraId="1C533220" w14:textId="77777777" w:rsidR="00A80CD4" w:rsidRDefault="00A80CD4">
      <w:pPr>
        <w:pStyle w:val="ConsPlusNormal"/>
        <w:spacing w:before="220"/>
        <w:ind w:firstLine="540"/>
        <w:jc w:val="both"/>
      </w:pPr>
      <w:r>
        <w:t>- "подарок, полученный в связи с протокольными мероприятиями, служебными командировками и другими официальными мероприятиями" - подарок, полученный депутатом Петрозаводского городского Совета, осуществляющим свои полномочия на постоянной основе,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14:paraId="3EB6C832" w14:textId="77777777" w:rsidR="00A80CD4" w:rsidRDefault="00A80CD4">
      <w:pPr>
        <w:pStyle w:val="ConsPlusNormal"/>
        <w:spacing w:before="220"/>
        <w:ind w:firstLine="540"/>
        <w:jc w:val="both"/>
      </w:pPr>
      <w: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депутатом Петрозаводского городского Совета, осуществляющим свои полномочия на постоянной основе, лично или через посредника от физических (юридических) лиц подарка в рамках осуществления деятельности, предусмотренной должностным регламентом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указанного лица.</w:t>
      </w:r>
    </w:p>
    <w:p w14:paraId="052B0673" w14:textId="77777777" w:rsidR="00A80CD4" w:rsidRDefault="00A80CD4">
      <w:pPr>
        <w:pStyle w:val="ConsPlusNormal"/>
        <w:spacing w:before="220"/>
        <w:ind w:firstLine="540"/>
        <w:jc w:val="both"/>
      </w:pPr>
      <w:r>
        <w:t>3. Депутаты Петрозаводского городского Совета, осуществляющие свои полномочия на постоянной основе,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14:paraId="5EA32CE9" w14:textId="77777777" w:rsidR="00A80CD4" w:rsidRDefault="00A80CD4">
      <w:pPr>
        <w:pStyle w:val="ConsPlusNormal"/>
        <w:spacing w:before="220"/>
        <w:ind w:firstLine="540"/>
        <w:jc w:val="both"/>
      </w:pPr>
      <w:r>
        <w:t>4. Депутаты Петрозаводского городского Совета, осуществляющие свои полномочия на постоянной основе,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в Петрозаводском городском Совете.</w:t>
      </w:r>
    </w:p>
    <w:p w14:paraId="34FEDD42" w14:textId="77777777" w:rsidR="00A80CD4" w:rsidRDefault="00A80CD4">
      <w:pPr>
        <w:pStyle w:val="ConsPlusNormal"/>
        <w:spacing w:before="220"/>
        <w:ind w:firstLine="540"/>
        <w:jc w:val="both"/>
      </w:pPr>
      <w:bookmarkStart w:id="1" w:name="P53"/>
      <w:bookmarkEnd w:id="1"/>
      <w:r>
        <w:t xml:space="preserve">5. </w:t>
      </w:r>
      <w:hyperlink w:anchor="P99"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к настоящему Положению, представляется не позднее 3 рабочих дней со дня получения подарка в постоянную контрольную комиссию Петрозаводского городского Совета (далее - контрольная комиссия).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307AF50F" w14:textId="77777777" w:rsidR="00A80CD4" w:rsidRDefault="00A80CD4">
      <w:pPr>
        <w:pStyle w:val="ConsPlusNormal"/>
        <w:spacing w:before="220"/>
        <w:ind w:firstLine="540"/>
        <w:jc w:val="both"/>
      </w:pPr>
      <w:bookmarkStart w:id="2" w:name="P5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7818103F" w14:textId="77777777" w:rsidR="00A80CD4" w:rsidRDefault="00A80CD4">
      <w:pPr>
        <w:pStyle w:val="ConsPlusNormal"/>
        <w:spacing w:before="220"/>
        <w:ind w:firstLine="540"/>
        <w:jc w:val="both"/>
      </w:pPr>
      <w:r>
        <w:t xml:space="preserve">При невозможности подачи уведомления в сроки, указанные в </w:t>
      </w:r>
      <w:hyperlink w:anchor="P53" w:history="1">
        <w:r>
          <w:rPr>
            <w:color w:val="0000FF"/>
          </w:rPr>
          <w:t>абзацах первом</w:t>
        </w:r>
      </w:hyperlink>
      <w:r>
        <w:t xml:space="preserve"> и </w:t>
      </w:r>
      <w:hyperlink w:anchor="P54" w:history="1">
        <w:r>
          <w:rPr>
            <w:color w:val="0000FF"/>
          </w:rPr>
          <w:t>втором</w:t>
        </w:r>
      </w:hyperlink>
      <w:r>
        <w:t xml:space="preserve"> </w:t>
      </w:r>
      <w:r>
        <w:lastRenderedPageBreak/>
        <w:t>настоящего пункта, по причине, не зависящей от депутата Петрозаводского городского Совета, осуществляющего свои полномочия на постоянной основе, оно представляется не позднее следующего дня после ее устранения.</w:t>
      </w:r>
    </w:p>
    <w:p w14:paraId="4E342BE2" w14:textId="77777777" w:rsidR="00A80CD4" w:rsidRDefault="00A80CD4">
      <w:pPr>
        <w:pStyle w:val="ConsPlusNormal"/>
        <w:spacing w:before="220"/>
        <w:ind w:firstLine="540"/>
        <w:jc w:val="both"/>
      </w:pPr>
      <w:r>
        <w:t>6.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контрольную комиссию.</w:t>
      </w:r>
    </w:p>
    <w:p w14:paraId="428465A0" w14:textId="77777777" w:rsidR="00A80CD4" w:rsidRDefault="00A80CD4">
      <w:pPr>
        <w:pStyle w:val="ConsPlusNormal"/>
        <w:spacing w:before="220"/>
        <w:ind w:firstLine="540"/>
        <w:jc w:val="both"/>
      </w:pPr>
      <w:r>
        <w:t>7. Подарок, полученный депутатом Петрозаводского городского Совета, осуществляющим свои полномочия на постоянной основе, независимо от его стоимости, сдается на хранение в Петрозаводский городской Совет не позднее пяти рабочих дней со дня регистрации уведомления в соответствующем журнале регистрации, что оформляется соответствующим актом приема-передачи.</w:t>
      </w:r>
    </w:p>
    <w:p w14:paraId="6C3B93DF" w14:textId="77777777" w:rsidR="00A80CD4" w:rsidRDefault="00A80CD4">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44A4CFAB" w14:textId="77777777" w:rsidR="00A80CD4" w:rsidRDefault="00A80CD4">
      <w:pPr>
        <w:pStyle w:val="ConsPlusNormal"/>
        <w:spacing w:before="220"/>
        <w:ind w:firstLine="540"/>
        <w:jc w:val="both"/>
      </w:pPr>
      <w:bookmarkStart w:id="3" w:name="P59"/>
      <w:bookmarkEnd w:id="3"/>
      <w:r>
        <w:t>9. Депутат Петрозаводского городского Совета, осуществляющий свои полномочия на постоянной основе, может выкупить подарок, направив в контрольную комиссию соответствующее заявление не позднее двух месяцев со дня сдачи подарка.</w:t>
      </w:r>
    </w:p>
    <w:p w14:paraId="01BF9E21" w14:textId="77777777" w:rsidR="00A80CD4" w:rsidRDefault="00A80CD4">
      <w:pPr>
        <w:pStyle w:val="ConsPlusNormal"/>
        <w:spacing w:before="220"/>
        <w:ind w:firstLine="540"/>
        <w:jc w:val="both"/>
      </w:pPr>
      <w:bookmarkStart w:id="4" w:name="P60"/>
      <w:bookmarkEnd w:id="4"/>
      <w:r>
        <w:t xml:space="preserve">10. Петрозаводский городской Совет по поручению контрольной комиссии организует оценку стоимости подарка для реализации (выкупа), а контрольная комиссия уведомляет в письменной форме лицо, подавшее заявление, о результатах оценки в течение трех месяцев со дня поступления заявления, указанного в </w:t>
      </w:r>
      <w:hyperlink w:anchor="P59" w:history="1">
        <w:r>
          <w:rPr>
            <w:color w:val="0000FF"/>
          </w:rPr>
          <w:t>пункте 9</w:t>
        </w:r>
      </w:hyperlink>
      <w:r>
        <w:t xml:space="preserve"> настоящего Положения, после чего в течение месяца заявитель выкупает подарок по установленной в результате оценки стоимости или отказывается от выкупа.</w:t>
      </w:r>
    </w:p>
    <w:p w14:paraId="2F2204A6" w14:textId="77777777" w:rsidR="00A80CD4" w:rsidRDefault="00A80CD4">
      <w:pPr>
        <w:pStyle w:val="ConsPlusNormal"/>
        <w:spacing w:before="220"/>
        <w:ind w:firstLine="540"/>
        <w:jc w:val="both"/>
      </w:pPr>
      <w:r>
        <w:t xml:space="preserve">11. Подарок, в отношении которого не поступило заявление, указанное в </w:t>
      </w:r>
      <w:hyperlink w:anchor="P59" w:history="1">
        <w:r>
          <w:rPr>
            <w:color w:val="0000FF"/>
          </w:rPr>
          <w:t>пункте 9</w:t>
        </w:r>
      </w:hyperlink>
      <w:r>
        <w:t xml:space="preserve"> настоящего Положения, передается контрольной комиссией на хранение в Петрозаводский городской Совет.</w:t>
      </w:r>
    </w:p>
    <w:p w14:paraId="471911AC" w14:textId="77777777" w:rsidR="00A80CD4" w:rsidRDefault="00A80CD4">
      <w:pPr>
        <w:pStyle w:val="ConsPlusNormal"/>
        <w:spacing w:before="220"/>
        <w:ind w:firstLine="540"/>
        <w:jc w:val="both"/>
      </w:pPr>
      <w:r>
        <w:t>12.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подарка, или цены на аналогичную материальную ценность в сопоставимых условиях с привлечением при необходимости контрольной комиссии.</w:t>
      </w:r>
    </w:p>
    <w:p w14:paraId="27C7DB43" w14:textId="77777777" w:rsidR="00A80CD4" w:rsidRDefault="00A80CD4">
      <w:pPr>
        <w:pStyle w:val="ConsPlusNormal"/>
        <w:spacing w:before="220"/>
        <w:ind w:firstLine="540"/>
        <w:jc w:val="both"/>
      </w:pPr>
      <w:r>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на основании решения контрольной комиссии по акту приема-передачи в случае, если его стоимость не превышает трех тысяч рублей.</w:t>
      </w:r>
    </w:p>
    <w:p w14:paraId="393362C5" w14:textId="77777777" w:rsidR="00A80CD4" w:rsidRDefault="00A80CD4">
      <w:pPr>
        <w:pStyle w:val="ConsPlusNormal"/>
        <w:spacing w:before="220"/>
        <w:ind w:firstLine="540"/>
        <w:jc w:val="both"/>
      </w:pPr>
      <w:r>
        <w:t xml:space="preserve">13. Петрозаводский городской Совет обеспечивает прием и хранение подарка, принятого к бухгалтерскому учету и стоимость которого превышает три тысячи рублей, в соответствии с </w:t>
      </w:r>
      <w:hyperlink r:id="rId5" w:history="1">
        <w:r>
          <w:rPr>
            <w:color w:val="0000FF"/>
          </w:rPr>
          <w:t>пунктом 11</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РФ от 09.01.2014 N 10 (далее - Типовое положение).</w:t>
      </w:r>
    </w:p>
    <w:p w14:paraId="0360F9B6" w14:textId="77777777" w:rsidR="00A80CD4" w:rsidRDefault="00A80CD4">
      <w:pPr>
        <w:pStyle w:val="ConsPlusNormal"/>
        <w:spacing w:before="220"/>
        <w:ind w:firstLine="540"/>
        <w:jc w:val="both"/>
      </w:pPr>
      <w:r>
        <w:t>14. Подарок, переданный на хранение, может использоваться Петрозаводским городским Советом с учетом заключения контрольной комиссии для обеспечения деятельности Петрозаводского городского Совета.</w:t>
      </w:r>
    </w:p>
    <w:p w14:paraId="3A585BF0" w14:textId="77777777" w:rsidR="00A80CD4" w:rsidRDefault="00A80CD4">
      <w:pPr>
        <w:pStyle w:val="ConsPlusNormal"/>
        <w:spacing w:before="220"/>
        <w:ind w:firstLine="540"/>
        <w:jc w:val="both"/>
      </w:pPr>
      <w:bookmarkStart w:id="5" w:name="P66"/>
      <w:bookmarkEnd w:id="5"/>
      <w:r>
        <w:t xml:space="preserve">15. В случае нецелесообразности использования подарка на основании рекомендации контрольной комиссии Председателем Петрозаводского городского Совета принимается решение </w:t>
      </w:r>
      <w:r>
        <w:lastRenderedPageBreak/>
        <w:t xml:space="preserve">о реализации подарка и проведении оценки его стоимости для реализации (выкупа) в соответствии с </w:t>
      </w:r>
      <w:hyperlink r:id="rId6" w:history="1">
        <w:r>
          <w:rPr>
            <w:color w:val="0000FF"/>
          </w:rPr>
          <w:t>пунктом 15</w:t>
        </w:r>
      </w:hyperlink>
      <w:r>
        <w:t xml:space="preserve"> Типового положения.</w:t>
      </w:r>
    </w:p>
    <w:p w14:paraId="6ACBCF17" w14:textId="77777777" w:rsidR="00A80CD4" w:rsidRDefault="00A80CD4">
      <w:pPr>
        <w:pStyle w:val="ConsPlusNormal"/>
        <w:spacing w:before="220"/>
        <w:ind w:firstLine="540"/>
        <w:jc w:val="both"/>
      </w:pPr>
      <w:r>
        <w:t xml:space="preserve">16. Оценка стоимости подарка для реализации (выкупа), предусмотренная </w:t>
      </w:r>
      <w:hyperlink w:anchor="P60" w:history="1">
        <w:r>
          <w:rPr>
            <w:color w:val="0000FF"/>
          </w:rPr>
          <w:t>пунктами 10</w:t>
        </w:r>
      </w:hyperlink>
      <w:r>
        <w:t xml:space="preserve"> и </w:t>
      </w:r>
      <w:hyperlink w:anchor="P66"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14:paraId="27D49B72" w14:textId="77777777" w:rsidR="00A80CD4" w:rsidRDefault="00A80CD4">
      <w:pPr>
        <w:pStyle w:val="ConsPlusNormal"/>
        <w:spacing w:before="220"/>
        <w:ind w:firstLine="540"/>
        <w:jc w:val="both"/>
      </w:pPr>
      <w:r>
        <w:t>17. В случае если подарок не выкуплен или не реализован на основании рекомендации контрольной комиссии, Председателем Петрозаводского городского Совета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225C2215" w14:textId="77777777" w:rsidR="00A80CD4" w:rsidRDefault="00A80CD4">
      <w:pPr>
        <w:pStyle w:val="ConsPlusNormal"/>
        <w:spacing w:before="220"/>
        <w:ind w:firstLine="540"/>
        <w:jc w:val="both"/>
      </w:pPr>
      <w:r>
        <w:t>18. Средства, вырученные от реализации (выкупа) подарка, зачисляются в бюджет Петрозаводского городского округа в порядке, установленном бюджетным законодательством Российской Федерации.</w:t>
      </w:r>
    </w:p>
    <w:p w14:paraId="439445E9" w14:textId="77777777" w:rsidR="00A80CD4" w:rsidRDefault="00A80CD4">
      <w:pPr>
        <w:pStyle w:val="ConsPlusNormal"/>
        <w:spacing w:before="220"/>
        <w:ind w:firstLine="540"/>
        <w:jc w:val="both"/>
      </w:pPr>
      <w:r>
        <w:t>19. Обеспечение деятельности Петрозаводского городского Совета по исполнению полномочий, установленных настоящим Положением, осуществляется аппаратом Петрозаводского городского Совета в порядке, утвержденном Председателем Петрозаводского городского Совета.</w:t>
      </w:r>
    </w:p>
    <w:p w14:paraId="2A4AE405" w14:textId="77777777" w:rsidR="00A80CD4" w:rsidRDefault="00A80CD4">
      <w:pPr>
        <w:pStyle w:val="ConsPlusNormal"/>
        <w:jc w:val="both"/>
      </w:pPr>
    </w:p>
    <w:p w14:paraId="161A6EA2" w14:textId="77777777" w:rsidR="00A80CD4" w:rsidRDefault="00A80CD4">
      <w:pPr>
        <w:pStyle w:val="ConsPlusNormal"/>
        <w:jc w:val="both"/>
      </w:pPr>
    </w:p>
    <w:p w14:paraId="0F12F606" w14:textId="77777777" w:rsidR="00A80CD4" w:rsidRDefault="00A80CD4">
      <w:pPr>
        <w:pStyle w:val="ConsPlusNormal"/>
        <w:jc w:val="both"/>
      </w:pPr>
    </w:p>
    <w:p w14:paraId="65750E5B" w14:textId="77777777" w:rsidR="00A80CD4" w:rsidRDefault="00A80CD4">
      <w:pPr>
        <w:pStyle w:val="ConsPlusNormal"/>
        <w:jc w:val="both"/>
      </w:pPr>
    </w:p>
    <w:p w14:paraId="56B4B284" w14:textId="77777777" w:rsidR="00A80CD4" w:rsidRDefault="00A80CD4">
      <w:pPr>
        <w:pStyle w:val="ConsPlusNormal"/>
        <w:jc w:val="both"/>
      </w:pPr>
    </w:p>
    <w:p w14:paraId="6D315CA6" w14:textId="77777777" w:rsidR="00A80CD4" w:rsidRDefault="00A80CD4">
      <w:pPr>
        <w:pStyle w:val="ConsPlusNormal"/>
        <w:jc w:val="right"/>
        <w:outlineLvl w:val="1"/>
      </w:pPr>
      <w:r>
        <w:t>Приложение</w:t>
      </w:r>
    </w:p>
    <w:p w14:paraId="19BC3F53" w14:textId="77777777" w:rsidR="00A80CD4" w:rsidRDefault="00A80CD4">
      <w:pPr>
        <w:pStyle w:val="ConsPlusNormal"/>
        <w:jc w:val="right"/>
      </w:pPr>
      <w:r>
        <w:t>к Порядку</w:t>
      </w:r>
    </w:p>
    <w:p w14:paraId="65D5FFBC" w14:textId="77777777" w:rsidR="00A80CD4" w:rsidRDefault="00A80CD4">
      <w:pPr>
        <w:pStyle w:val="ConsPlusNormal"/>
        <w:jc w:val="right"/>
      </w:pPr>
      <w:r>
        <w:t>сообщения депутатами</w:t>
      </w:r>
    </w:p>
    <w:p w14:paraId="5DC0AC0E" w14:textId="77777777" w:rsidR="00A80CD4" w:rsidRDefault="00A80CD4">
      <w:pPr>
        <w:pStyle w:val="ConsPlusNormal"/>
        <w:jc w:val="right"/>
      </w:pPr>
      <w:r>
        <w:t>Петрозаводского городского Совета,</w:t>
      </w:r>
    </w:p>
    <w:p w14:paraId="43959058" w14:textId="77777777" w:rsidR="00A80CD4" w:rsidRDefault="00A80CD4">
      <w:pPr>
        <w:pStyle w:val="ConsPlusNormal"/>
        <w:jc w:val="right"/>
      </w:pPr>
      <w:r>
        <w:t>осуществляющими свои полномочия на</w:t>
      </w:r>
    </w:p>
    <w:p w14:paraId="5BCF5217" w14:textId="77777777" w:rsidR="00A80CD4" w:rsidRDefault="00A80CD4">
      <w:pPr>
        <w:pStyle w:val="ConsPlusNormal"/>
        <w:jc w:val="right"/>
      </w:pPr>
      <w:r>
        <w:t>постоянной основе, о получении подарка</w:t>
      </w:r>
    </w:p>
    <w:p w14:paraId="3B8D1931" w14:textId="77777777" w:rsidR="00A80CD4" w:rsidRDefault="00A80CD4">
      <w:pPr>
        <w:pStyle w:val="ConsPlusNormal"/>
        <w:jc w:val="right"/>
      </w:pPr>
      <w:r>
        <w:t>в связи с протокольными мероприятиями,</w:t>
      </w:r>
    </w:p>
    <w:p w14:paraId="2F0C48AA" w14:textId="77777777" w:rsidR="00A80CD4" w:rsidRDefault="00A80CD4">
      <w:pPr>
        <w:pStyle w:val="ConsPlusNormal"/>
        <w:jc w:val="right"/>
      </w:pPr>
      <w:r>
        <w:t>служебными командировками и другими</w:t>
      </w:r>
    </w:p>
    <w:p w14:paraId="054C6FC3" w14:textId="77777777" w:rsidR="00A80CD4" w:rsidRDefault="00A80CD4">
      <w:pPr>
        <w:pStyle w:val="ConsPlusNormal"/>
        <w:jc w:val="right"/>
      </w:pPr>
      <w:r>
        <w:t>официальными мероприятиями, участие</w:t>
      </w:r>
    </w:p>
    <w:p w14:paraId="606842B0" w14:textId="77777777" w:rsidR="00A80CD4" w:rsidRDefault="00A80CD4">
      <w:pPr>
        <w:pStyle w:val="ConsPlusNormal"/>
        <w:jc w:val="right"/>
      </w:pPr>
      <w:r>
        <w:t>в которых связано с исполнением ими</w:t>
      </w:r>
    </w:p>
    <w:p w14:paraId="1AD33248" w14:textId="77777777" w:rsidR="00A80CD4" w:rsidRDefault="00A80CD4">
      <w:pPr>
        <w:pStyle w:val="ConsPlusNormal"/>
        <w:jc w:val="right"/>
      </w:pPr>
      <w:r>
        <w:t>служебных (должностных) обязанностей,</w:t>
      </w:r>
    </w:p>
    <w:p w14:paraId="333CAD8D" w14:textId="77777777" w:rsidR="00A80CD4" w:rsidRDefault="00A80CD4">
      <w:pPr>
        <w:pStyle w:val="ConsPlusNormal"/>
        <w:jc w:val="right"/>
      </w:pPr>
      <w:r>
        <w:t>сдаче и оценке подарка, реализации</w:t>
      </w:r>
    </w:p>
    <w:p w14:paraId="39DAD94F" w14:textId="77777777" w:rsidR="00A80CD4" w:rsidRDefault="00A80CD4">
      <w:pPr>
        <w:pStyle w:val="ConsPlusNormal"/>
        <w:jc w:val="right"/>
      </w:pPr>
      <w:r>
        <w:t>(выкупе) и зачислении средств,</w:t>
      </w:r>
    </w:p>
    <w:p w14:paraId="1BCF726F" w14:textId="77777777" w:rsidR="00A80CD4" w:rsidRDefault="00A80CD4">
      <w:pPr>
        <w:pStyle w:val="ConsPlusNormal"/>
        <w:jc w:val="right"/>
      </w:pPr>
      <w:r>
        <w:t>вырученных от его реализации</w:t>
      </w:r>
    </w:p>
    <w:p w14:paraId="0065D1C9" w14:textId="77777777" w:rsidR="00A80CD4" w:rsidRDefault="00A80CD4">
      <w:pPr>
        <w:pStyle w:val="ConsPlusNormal"/>
        <w:jc w:val="both"/>
      </w:pPr>
    </w:p>
    <w:p w14:paraId="5D2DCE1B" w14:textId="77777777" w:rsidR="00A80CD4" w:rsidRDefault="00A80CD4">
      <w:pPr>
        <w:pStyle w:val="ConsPlusNonformat"/>
        <w:jc w:val="both"/>
      </w:pPr>
      <w:r>
        <w:t xml:space="preserve">                                          В постоянную контрольную комиссию</w:t>
      </w:r>
    </w:p>
    <w:p w14:paraId="4148C397" w14:textId="77777777" w:rsidR="00A80CD4" w:rsidRDefault="00A80CD4">
      <w:pPr>
        <w:pStyle w:val="ConsPlusNonformat"/>
        <w:jc w:val="both"/>
      </w:pPr>
      <w:r>
        <w:t xml:space="preserve">                                          Петрозаводского городского Совета</w:t>
      </w:r>
    </w:p>
    <w:p w14:paraId="1F8461A8" w14:textId="77777777" w:rsidR="00A80CD4" w:rsidRDefault="00A80CD4">
      <w:pPr>
        <w:pStyle w:val="ConsPlusNonformat"/>
        <w:jc w:val="both"/>
      </w:pPr>
    </w:p>
    <w:p w14:paraId="34A32FCA" w14:textId="77777777" w:rsidR="00A80CD4" w:rsidRDefault="00A80CD4">
      <w:pPr>
        <w:pStyle w:val="ConsPlusNonformat"/>
        <w:jc w:val="both"/>
      </w:pPr>
      <w:r>
        <w:t xml:space="preserve">                       от ________________________________________________,</w:t>
      </w:r>
    </w:p>
    <w:p w14:paraId="736D3657" w14:textId="77777777" w:rsidR="00A80CD4" w:rsidRDefault="00A80CD4">
      <w:pPr>
        <w:pStyle w:val="ConsPlusNonformat"/>
        <w:jc w:val="both"/>
      </w:pPr>
      <w:r>
        <w:t xml:space="preserve">                                              (ФИО)</w:t>
      </w:r>
    </w:p>
    <w:p w14:paraId="3FCA9F44" w14:textId="77777777" w:rsidR="00A80CD4" w:rsidRDefault="00A80CD4">
      <w:pPr>
        <w:pStyle w:val="ConsPlusNonformat"/>
        <w:jc w:val="both"/>
      </w:pPr>
      <w:r>
        <w:t xml:space="preserve">                       депутата Петрозаводского городского Совета,</w:t>
      </w:r>
    </w:p>
    <w:p w14:paraId="5B4CD0B0" w14:textId="77777777" w:rsidR="00A80CD4" w:rsidRDefault="00A80CD4">
      <w:pPr>
        <w:pStyle w:val="ConsPlusNonformat"/>
        <w:jc w:val="both"/>
      </w:pPr>
      <w:r>
        <w:t xml:space="preserve">                       осуществляющего свои полномочия на постоянной основе</w:t>
      </w:r>
    </w:p>
    <w:p w14:paraId="2CEED9BD" w14:textId="77777777" w:rsidR="00A80CD4" w:rsidRDefault="00A80CD4">
      <w:pPr>
        <w:pStyle w:val="ConsPlusNonformat"/>
        <w:jc w:val="both"/>
      </w:pPr>
    </w:p>
    <w:p w14:paraId="6223ED6B" w14:textId="77777777" w:rsidR="00A80CD4" w:rsidRDefault="00A80CD4">
      <w:pPr>
        <w:pStyle w:val="ConsPlusNonformat"/>
        <w:jc w:val="both"/>
      </w:pPr>
      <w:bookmarkStart w:id="6" w:name="P99"/>
      <w:bookmarkEnd w:id="6"/>
      <w:r>
        <w:t xml:space="preserve">                                УВЕДОМЛЕНИЕ</w:t>
      </w:r>
    </w:p>
    <w:p w14:paraId="1757FFD5" w14:textId="77777777" w:rsidR="00A80CD4" w:rsidRDefault="00A80CD4">
      <w:pPr>
        <w:pStyle w:val="ConsPlusNonformat"/>
        <w:jc w:val="both"/>
      </w:pPr>
      <w:r>
        <w:t xml:space="preserve">                            о получении подарка</w:t>
      </w:r>
    </w:p>
    <w:p w14:paraId="25FE5FAE" w14:textId="77777777" w:rsidR="00A80CD4" w:rsidRDefault="00A80CD4">
      <w:pPr>
        <w:pStyle w:val="ConsPlusNonformat"/>
        <w:jc w:val="both"/>
      </w:pPr>
    </w:p>
    <w:p w14:paraId="2AA94CC3" w14:textId="77777777" w:rsidR="00A80CD4" w:rsidRDefault="00A80CD4">
      <w:pPr>
        <w:pStyle w:val="ConsPlusNonformat"/>
        <w:jc w:val="both"/>
      </w:pPr>
      <w:r>
        <w:t xml:space="preserve">    Извещаю о получении ___________________________________________________</w:t>
      </w:r>
    </w:p>
    <w:p w14:paraId="3BF2914F" w14:textId="77777777" w:rsidR="00A80CD4" w:rsidRDefault="00A80CD4">
      <w:pPr>
        <w:pStyle w:val="ConsPlusNonformat"/>
        <w:jc w:val="both"/>
      </w:pPr>
      <w:r>
        <w:t xml:space="preserve">                             (дата получения)</w:t>
      </w:r>
    </w:p>
    <w:p w14:paraId="63BD4D94" w14:textId="77777777" w:rsidR="00A80CD4" w:rsidRDefault="00A80CD4">
      <w:pPr>
        <w:pStyle w:val="ConsPlusNonformat"/>
        <w:jc w:val="both"/>
      </w:pPr>
      <w:r>
        <w:t>подарка(</w:t>
      </w:r>
      <w:proofErr w:type="spellStart"/>
      <w:r>
        <w:t>ов</w:t>
      </w:r>
      <w:proofErr w:type="spellEnd"/>
      <w:r>
        <w:t>) на ____________________________________________________________</w:t>
      </w:r>
    </w:p>
    <w:p w14:paraId="70560459" w14:textId="77777777" w:rsidR="00A80CD4" w:rsidRDefault="00A80CD4">
      <w:pPr>
        <w:pStyle w:val="ConsPlusNonformat"/>
        <w:jc w:val="both"/>
      </w:pPr>
      <w:r>
        <w:t xml:space="preserve">     (наименование протокольного мероприятия, служебной командировки,</w:t>
      </w:r>
    </w:p>
    <w:p w14:paraId="2EF1C584" w14:textId="77777777" w:rsidR="00A80CD4" w:rsidRDefault="00A80CD4">
      <w:pPr>
        <w:pStyle w:val="ConsPlusNonformat"/>
        <w:jc w:val="both"/>
      </w:pPr>
      <w:r>
        <w:t>___________________________________________________________________________</w:t>
      </w:r>
    </w:p>
    <w:p w14:paraId="0C33241C" w14:textId="77777777" w:rsidR="00A80CD4" w:rsidRDefault="00A80CD4">
      <w:pPr>
        <w:pStyle w:val="ConsPlusNonformat"/>
        <w:jc w:val="both"/>
      </w:pPr>
      <w:r>
        <w:t xml:space="preserve">        другого официального мероприятия, место и дата проведения)</w:t>
      </w:r>
    </w:p>
    <w:p w14:paraId="20FD00C5" w14:textId="77777777" w:rsidR="00A80CD4" w:rsidRDefault="00A80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118"/>
        <w:gridCol w:w="1587"/>
        <w:gridCol w:w="2041"/>
      </w:tblGrid>
      <w:tr w:rsidR="00A80CD4" w14:paraId="61AEAFAA" w14:textId="77777777">
        <w:tc>
          <w:tcPr>
            <w:tcW w:w="2211" w:type="dxa"/>
          </w:tcPr>
          <w:p w14:paraId="25133AB1" w14:textId="77777777" w:rsidR="00A80CD4" w:rsidRDefault="00A80CD4">
            <w:pPr>
              <w:pStyle w:val="ConsPlusNormal"/>
              <w:jc w:val="center"/>
            </w:pPr>
            <w:r>
              <w:t>Наименование подарка</w:t>
            </w:r>
          </w:p>
        </w:tc>
        <w:tc>
          <w:tcPr>
            <w:tcW w:w="3118" w:type="dxa"/>
          </w:tcPr>
          <w:p w14:paraId="6DBF69D2" w14:textId="77777777" w:rsidR="00A80CD4" w:rsidRDefault="00A80CD4">
            <w:pPr>
              <w:pStyle w:val="ConsPlusNormal"/>
              <w:jc w:val="center"/>
            </w:pPr>
            <w:r>
              <w:t>Характеристика подарка, его описание</w:t>
            </w:r>
          </w:p>
        </w:tc>
        <w:tc>
          <w:tcPr>
            <w:tcW w:w="1587" w:type="dxa"/>
          </w:tcPr>
          <w:p w14:paraId="634B8F1A" w14:textId="77777777" w:rsidR="00A80CD4" w:rsidRDefault="00A80CD4">
            <w:pPr>
              <w:pStyle w:val="ConsPlusNormal"/>
              <w:jc w:val="center"/>
            </w:pPr>
            <w:r>
              <w:t>Количество предметов</w:t>
            </w:r>
          </w:p>
        </w:tc>
        <w:tc>
          <w:tcPr>
            <w:tcW w:w="2041" w:type="dxa"/>
          </w:tcPr>
          <w:p w14:paraId="64BDD559" w14:textId="77777777" w:rsidR="00A80CD4" w:rsidRDefault="00A80CD4">
            <w:pPr>
              <w:pStyle w:val="ConsPlusNormal"/>
              <w:jc w:val="center"/>
            </w:pPr>
            <w:r>
              <w:t>Стоимость в рублях (заполняется при наличии документов, подтверждающих стоимость подарка)</w:t>
            </w:r>
          </w:p>
        </w:tc>
      </w:tr>
      <w:tr w:rsidR="00A80CD4" w14:paraId="711109A8" w14:textId="77777777">
        <w:tc>
          <w:tcPr>
            <w:tcW w:w="2211" w:type="dxa"/>
            <w:tcBorders>
              <w:bottom w:val="nil"/>
            </w:tcBorders>
          </w:tcPr>
          <w:p w14:paraId="05960206" w14:textId="77777777" w:rsidR="00A80CD4" w:rsidRDefault="00A80CD4">
            <w:pPr>
              <w:pStyle w:val="ConsPlusNormal"/>
            </w:pPr>
            <w:r>
              <w:t>1.</w:t>
            </w:r>
          </w:p>
        </w:tc>
        <w:tc>
          <w:tcPr>
            <w:tcW w:w="3118" w:type="dxa"/>
            <w:vMerge w:val="restart"/>
          </w:tcPr>
          <w:p w14:paraId="66D85DEB" w14:textId="77777777" w:rsidR="00A80CD4" w:rsidRDefault="00A80CD4">
            <w:pPr>
              <w:pStyle w:val="ConsPlusNormal"/>
            </w:pPr>
          </w:p>
        </w:tc>
        <w:tc>
          <w:tcPr>
            <w:tcW w:w="1587" w:type="dxa"/>
            <w:vMerge w:val="restart"/>
          </w:tcPr>
          <w:p w14:paraId="1597F3FD" w14:textId="77777777" w:rsidR="00A80CD4" w:rsidRDefault="00A80CD4">
            <w:pPr>
              <w:pStyle w:val="ConsPlusNormal"/>
            </w:pPr>
          </w:p>
        </w:tc>
        <w:tc>
          <w:tcPr>
            <w:tcW w:w="2041" w:type="dxa"/>
            <w:vMerge w:val="restart"/>
          </w:tcPr>
          <w:p w14:paraId="0177EECE" w14:textId="77777777" w:rsidR="00A80CD4" w:rsidRDefault="00A80CD4">
            <w:pPr>
              <w:pStyle w:val="ConsPlusNormal"/>
            </w:pPr>
          </w:p>
        </w:tc>
      </w:tr>
      <w:tr w:rsidR="00A80CD4" w14:paraId="15B45A9D" w14:textId="77777777">
        <w:tblPrEx>
          <w:tblBorders>
            <w:insideH w:val="nil"/>
          </w:tblBorders>
        </w:tblPrEx>
        <w:tc>
          <w:tcPr>
            <w:tcW w:w="2211" w:type="dxa"/>
            <w:tcBorders>
              <w:top w:val="nil"/>
              <w:bottom w:val="nil"/>
            </w:tcBorders>
          </w:tcPr>
          <w:p w14:paraId="35AC7469" w14:textId="77777777" w:rsidR="00A80CD4" w:rsidRDefault="00A80CD4">
            <w:pPr>
              <w:pStyle w:val="ConsPlusNormal"/>
              <w:jc w:val="both"/>
            </w:pPr>
            <w:r>
              <w:t>2.</w:t>
            </w:r>
          </w:p>
        </w:tc>
        <w:tc>
          <w:tcPr>
            <w:tcW w:w="3118" w:type="dxa"/>
            <w:vMerge/>
          </w:tcPr>
          <w:p w14:paraId="33FAA142" w14:textId="77777777" w:rsidR="00A80CD4" w:rsidRDefault="00A80CD4">
            <w:pPr>
              <w:spacing w:after="1" w:line="0" w:lineRule="atLeast"/>
            </w:pPr>
          </w:p>
        </w:tc>
        <w:tc>
          <w:tcPr>
            <w:tcW w:w="1587" w:type="dxa"/>
            <w:vMerge/>
          </w:tcPr>
          <w:p w14:paraId="310934E6" w14:textId="77777777" w:rsidR="00A80CD4" w:rsidRDefault="00A80CD4">
            <w:pPr>
              <w:spacing w:after="1" w:line="0" w:lineRule="atLeast"/>
            </w:pPr>
          </w:p>
        </w:tc>
        <w:tc>
          <w:tcPr>
            <w:tcW w:w="2041" w:type="dxa"/>
            <w:vMerge/>
          </w:tcPr>
          <w:p w14:paraId="493F1FD0" w14:textId="77777777" w:rsidR="00A80CD4" w:rsidRDefault="00A80CD4">
            <w:pPr>
              <w:spacing w:after="1" w:line="0" w:lineRule="atLeast"/>
            </w:pPr>
          </w:p>
        </w:tc>
      </w:tr>
      <w:tr w:rsidR="00A80CD4" w14:paraId="7082229F" w14:textId="77777777">
        <w:tblPrEx>
          <w:tblBorders>
            <w:insideH w:val="nil"/>
          </w:tblBorders>
        </w:tblPrEx>
        <w:tc>
          <w:tcPr>
            <w:tcW w:w="2211" w:type="dxa"/>
            <w:tcBorders>
              <w:top w:val="nil"/>
              <w:bottom w:val="nil"/>
            </w:tcBorders>
          </w:tcPr>
          <w:p w14:paraId="4304E9AA" w14:textId="77777777" w:rsidR="00A80CD4" w:rsidRDefault="00A80CD4">
            <w:pPr>
              <w:pStyle w:val="ConsPlusNormal"/>
              <w:jc w:val="both"/>
            </w:pPr>
            <w:r>
              <w:t>3.</w:t>
            </w:r>
          </w:p>
        </w:tc>
        <w:tc>
          <w:tcPr>
            <w:tcW w:w="3118" w:type="dxa"/>
            <w:vMerge/>
          </w:tcPr>
          <w:p w14:paraId="2E84F42D" w14:textId="77777777" w:rsidR="00A80CD4" w:rsidRDefault="00A80CD4">
            <w:pPr>
              <w:spacing w:after="1" w:line="0" w:lineRule="atLeast"/>
            </w:pPr>
          </w:p>
        </w:tc>
        <w:tc>
          <w:tcPr>
            <w:tcW w:w="1587" w:type="dxa"/>
            <w:vMerge/>
          </w:tcPr>
          <w:p w14:paraId="3D983EE2" w14:textId="77777777" w:rsidR="00A80CD4" w:rsidRDefault="00A80CD4">
            <w:pPr>
              <w:spacing w:after="1" w:line="0" w:lineRule="atLeast"/>
            </w:pPr>
          </w:p>
        </w:tc>
        <w:tc>
          <w:tcPr>
            <w:tcW w:w="2041" w:type="dxa"/>
            <w:vMerge/>
          </w:tcPr>
          <w:p w14:paraId="14B14A75" w14:textId="77777777" w:rsidR="00A80CD4" w:rsidRDefault="00A80CD4">
            <w:pPr>
              <w:spacing w:after="1" w:line="0" w:lineRule="atLeast"/>
            </w:pPr>
          </w:p>
        </w:tc>
      </w:tr>
      <w:tr w:rsidR="00A80CD4" w14:paraId="38343EA7" w14:textId="77777777">
        <w:tblPrEx>
          <w:tblBorders>
            <w:insideH w:val="nil"/>
          </w:tblBorders>
        </w:tblPrEx>
        <w:tc>
          <w:tcPr>
            <w:tcW w:w="2211" w:type="dxa"/>
            <w:tcBorders>
              <w:top w:val="nil"/>
            </w:tcBorders>
          </w:tcPr>
          <w:p w14:paraId="4B772FD6" w14:textId="77777777" w:rsidR="00A80CD4" w:rsidRDefault="00A80CD4">
            <w:pPr>
              <w:pStyle w:val="ConsPlusNormal"/>
              <w:jc w:val="both"/>
            </w:pPr>
            <w:r>
              <w:t>Итого</w:t>
            </w:r>
          </w:p>
        </w:tc>
        <w:tc>
          <w:tcPr>
            <w:tcW w:w="3118" w:type="dxa"/>
            <w:vMerge/>
          </w:tcPr>
          <w:p w14:paraId="36730B2C" w14:textId="77777777" w:rsidR="00A80CD4" w:rsidRDefault="00A80CD4">
            <w:pPr>
              <w:spacing w:after="1" w:line="0" w:lineRule="atLeast"/>
            </w:pPr>
          </w:p>
        </w:tc>
        <w:tc>
          <w:tcPr>
            <w:tcW w:w="1587" w:type="dxa"/>
            <w:vMerge/>
          </w:tcPr>
          <w:p w14:paraId="76805612" w14:textId="77777777" w:rsidR="00A80CD4" w:rsidRDefault="00A80CD4">
            <w:pPr>
              <w:spacing w:after="1" w:line="0" w:lineRule="atLeast"/>
            </w:pPr>
          </w:p>
        </w:tc>
        <w:tc>
          <w:tcPr>
            <w:tcW w:w="2041" w:type="dxa"/>
            <w:vMerge/>
          </w:tcPr>
          <w:p w14:paraId="3472EE7F" w14:textId="77777777" w:rsidR="00A80CD4" w:rsidRDefault="00A80CD4">
            <w:pPr>
              <w:spacing w:after="1" w:line="0" w:lineRule="atLeast"/>
            </w:pPr>
          </w:p>
        </w:tc>
      </w:tr>
    </w:tbl>
    <w:p w14:paraId="47544F34" w14:textId="77777777" w:rsidR="00A80CD4" w:rsidRDefault="00A80CD4">
      <w:pPr>
        <w:pStyle w:val="ConsPlusNormal"/>
        <w:jc w:val="both"/>
      </w:pPr>
    </w:p>
    <w:p w14:paraId="086F631F" w14:textId="77777777" w:rsidR="00A80CD4" w:rsidRDefault="00A80CD4">
      <w:pPr>
        <w:pStyle w:val="ConsPlusNonformat"/>
        <w:jc w:val="both"/>
      </w:pPr>
      <w:r>
        <w:t>Приложение: ______________________________________________ на _____ листах.</w:t>
      </w:r>
    </w:p>
    <w:p w14:paraId="343A5EF3" w14:textId="77777777" w:rsidR="00A80CD4" w:rsidRDefault="00A80CD4">
      <w:pPr>
        <w:pStyle w:val="ConsPlusNonformat"/>
        <w:jc w:val="both"/>
      </w:pPr>
      <w:r>
        <w:t xml:space="preserve">                       (наименование документа)</w:t>
      </w:r>
    </w:p>
    <w:p w14:paraId="3E595D14" w14:textId="77777777" w:rsidR="00A80CD4" w:rsidRDefault="00A80CD4">
      <w:pPr>
        <w:pStyle w:val="ConsPlusNonformat"/>
        <w:jc w:val="both"/>
      </w:pPr>
      <w:r>
        <w:t>Лицо, представившее</w:t>
      </w:r>
    </w:p>
    <w:p w14:paraId="0554A914" w14:textId="77777777" w:rsidR="00A80CD4" w:rsidRDefault="00A80CD4">
      <w:pPr>
        <w:pStyle w:val="ConsPlusNonformat"/>
        <w:jc w:val="both"/>
      </w:pPr>
      <w:r>
        <w:t>уведомление _________ ______________________ "___" __________ 20___ г.</w:t>
      </w:r>
    </w:p>
    <w:p w14:paraId="1BE70B75" w14:textId="77777777" w:rsidR="00A80CD4" w:rsidRDefault="00A80CD4">
      <w:pPr>
        <w:pStyle w:val="ConsPlusNonformat"/>
        <w:jc w:val="both"/>
      </w:pPr>
      <w:r>
        <w:t xml:space="preserve">            (подпись) (расшифровка подписи)</w:t>
      </w:r>
    </w:p>
    <w:p w14:paraId="09AF3AE9" w14:textId="77777777" w:rsidR="00A80CD4" w:rsidRDefault="00A80CD4">
      <w:pPr>
        <w:pStyle w:val="ConsPlusNonformat"/>
        <w:jc w:val="both"/>
      </w:pPr>
      <w:r>
        <w:t>Лицо, принявшее</w:t>
      </w:r>
    </w:p>
    <w:p w14:paraId="2273A0FD" w14:textId="77777777" w:rsidR="00A80CD4" w:rsidRDefault="00A80CD4">
      <w:pPr>
        <w:pStyle w:val="ConsPlusNonformat"/>
        <w:jc w:val="both"/>
      </w:pPr>
      <w:r>
        <w:t>уведомление _________ ______________________ "___" __________ 20___ г.</w:t>
      </w:r>
    </w:p>
    <w:p w14:paraId="48F3C10F" w14:textId="77777777" w:rsidR="00A80CD4" w:rsidRDefault="00A80CD4">
      <w:pPr>
        <w:pStyle w:val="ConsPlusNonformat"/>
        <w:jc w:val="both"/>
      </w:pPr>
      <w:r>
        <w:t xml:space="preserve">            (подпись) (расшифровка подписи)</w:t>
      </w:r>
    </w:p>
    <w:p w14:paraId="4A422A4D" w14:textId="77777777" w:rsidR="00A80CD4" w:rsidRDefault="00A80CD4">
      <w:pPr>
        <w:pStyle w:val="ConsPlusNonformat"/>
        <w:jc w:val="both"/>
      </w:pPr>
      <w:r>
        <w:t>Регистрационный номер в журнале регистрации уведомлений __________________.</w:t>
      </w:r>
    </w:p>
    <w:p w14:paraId="675D9B3F" w14:textId="77777777" w:rsidR="00A80CD4" w:rsidRDefault="00A80CD4">
      <w:pPr>
        <w:pStyle w:val="ConsPlusNonformat"/>
        <w:jc w:val="both"/>
      </w:pPr>
    </w:p>
    <w:p w14:paraId="0D19A079" w14:textId="77777777" w:rsidR="00A80CD4" w:rsidRDefault="00A80CD4">
      <w:pPr>
        <w:pStyle w:val="ConsPlusNonformat"/>
        <w:jc w:val="both"/>
      </w:pPr>
      <w:r>
        <w:t>"___" __________ 20___ г.</w:t>
      </w:r>
    </w:p>
    <w:p w14:paraId="2B2DFA9B" w14:textId="77777777" w:rsidR="00A80CD4" w:rsidRDefault="00A80CD4">
      <w:pPr>
        <w:pStyle w:val="ConsPlusNormal"/>
        <w:jc w:val="both"/>
      </w:pPr>
    </w:p>
    <w:p w14:paraId="1DF3CC13" w14:textId="77777777" w:rsidR="00A80CD4" w:rsidRDefault="00A80CD4">
      <w:pPr>
        <w:pStyle w:val="ConsPlusNormal"/>
        <w:jc w:val="both"/>
      </w:pPr>
    </w:p>
    <w:p w14:paraId="2CE8BE7C" w14:textId="77777777" w:rsidR="00A80CD4" w:rsidRDefault="00A80CD4">
      <w:pPr>
        <w:pStyle w:val="ConsPlusNormal"/>
        <w:pBdr>
          <w:top w:val="single" w:sz="6" w:space="0" w:color="auto"/>
        </w:pBdr>
        <w:spacing w:before="100" w:after="100"/>
        <w:jc w:val="both"/>
        <w:rPr>
          <w:sz w:val="2"/>
          <w:szCs w:val="2"/>
        </w:rPr>
      </w:pPr>
    </w:p>
    <w:p w14:paraId="49516A96" w14:textId="77777777" w:rsidR="00E94056" w:rsidRDefault="00E94056"/>
    <w:sectPr w:rsidR="00E94056" w:rsidSect="00F82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D4"/>
    <w:rsid w:val="00A80CD4"/>
    <w:rsid w:val="00E9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9D6B"/>
  <w15:chartTrackingRefBased/>
  <w15:docId w15:val="{A877DB52-B8D8-492F-AFF9-07A9AD67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C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CCB83F557887658FBF4CD937F849D9C6792491BE365253E05EF0F3F94D7E64AED32C34BDB494B4F4F941273DB9193EE5D0684CB51085C3V0V2J" TargetMode="External"/><Relationship Id="rId5" Type="http://schemas.openxmlformats.org/officeDocument/2006/relationships/hyperlink" Target="consultantplus://offline/ref=59CCB83F557887658FBF4CD937F849D9C6792491BE365253E05EF0F3F94D7E64AED32C34BDB494B2FDF941273DB9193EE5D0684CB51085C3V0V2J" TargetMode="External"/><Relationship Id="rId4" Type="http://schemas.openxmlformats.org/officeDocument/2006/relationships/hyperlink" Target="consultantplus://offline/ref=59CCB83F557887658FBF4CD937F849D9C5712390BD385253E05EF0F3F94D7E64AED32C31B8BFC0E6B0A718777FF21439FDCC6848VA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Александр Ханцевич</cp:lastModifiedBy>
  <cp:revision>1</cp:revision>
  <dcterms:created xsi:type="dcterms:W3CDTF">2022-06-16T09:21:00Z</dcterms:created>
  <dcterms:modified xsi:type="dcterms:W3CDTF">2022-06-16T09:21:00Z</dcterms:modified>
</cp:coreProperties>
</file>