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53B97" w14:textId="77777777" w:rsidR="00676C29" w:rsidRPr="001736F5" w:rsidRDefault="00322F0C" w:rsidP="001736F5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1736F5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64FBD9A8" w14:textId="77777777" w:rsidR="00676C29" w:rsidRPr="001736F5" w:rsidRDefault="00676C29" w:rsidP="001736F5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14:paraId="2CD9FF03" w14:textId="0A931214" w:rsidR="00676C29" w:rsidRPr="001736F5" w:rsidRDefault="00676C29" w:rsidP="001736F5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1736F5">
        <w:rPr>
          <w:rFonts w:ascii="Times New Roman" w:hAnsi="Times New Roman" w:cs="Times New Roman"/>
          <w:sz w:val="28"/>
          <w:szCs w:val="28"/>
        </w:rPr>
        <w:t>УТВЕРЖДЕН</w:t>
      </w:r>
    </w:p>
    <w:p w14:paraId="4218EF08" w14:textId="77777777" w:rsidR="00676C29" w:rsidRPr="001736F5" w:rsidRDefault="00676C29" w:rsidP="001736F5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14:paraId="5196D0AF" w14:textId="77777777" w:rsidR="00676C29" w:rsidRPr="001736F5" w:rsidRDefault="00322F0C" w:rsidP="001736F5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1736F5">
        <w:rPr>
          <w:rFonts w:ascii="Times New Roman" w:hAnsi="Times New Roman" w:cs="Times New Roman"/>
          <w:sz w:val="28"/>
          <w:szCs w:val="28"/>
        </w:rPr>
        <w:t>Решени</w:t>
      </w:r>
      <w:r w:rsidR="00676C29" w:rsidRPr="001736F5">
        <w:rPr>
          <w:rFonts w:ascii="Times New Roman" w:hAnsi="Times New Roman" w:cs="Times New Roman"/>
          <w:sz w:val="28"/>
          <w:szCs w:val="28"/>
        </w:rPr>
        <w:t>ем</w:t>
      </w:r>
    </w:p>
    <w:p w14:paraId="21D0AE0E" w14:textId="77777777" w:rsidR="00676C29" w:rsidRPr="001736F5" w:rsidRDefault="00322F0C" w:rsidP="001736F5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1736F5">
        <w:rPr>
          <w:rFonts w:ascii="Times New Roman" w:hAnsi="Times New Roman" w:cs="Times New Roman"/>
          <w:sz w:val="28"/>
          <w:szCs w:val="28"/>
        </w:rPr>
        <w:t>Петрозаводского городского Совета</w:t>
      </w:r>
    </w:p>
    <w:p w14:paraId="5DB218D0" w14:textId="77777777" w:rsidR="00676C29" w:rsidRPr="001736F5" w:rsidRDefault="00676C29" w:rsidP="001736F5">
      <w:pPr>
        <w:spacing w:after="0" w:line="240" w:lineRule="auto"/>
        <w:ind w:left="4820"/>
        <w:rPr>
          <w:rFonts w:ascii="Times New Roman" w:hAnsi="Times New Roman" w:cs="Times New Roman"/>
          <w:position w:val="-20"/>
          <w:sz w:val="28"/>
          <w:szCs w:val="28"/>
        </w:rPr>
      </w:pPr>
    </w:p>
    <w:p w14:paraId="146ED994" w14:textId="07FA7A8D" w:rsidR="00322F0C" w:rsidRPr="001736F5" w:rsidRDefault="00322F0C" w:rsidP="001736F5">
      <w:pPr>
        <w:spacing w:after="0" w:line="240" w:lineRule="auto"/>
        <w:ind w:left="4820"/>
        <w:rPr>
          <w:rFonts w:ascii="Times New Roman" w:hAnsi="Times New Roman" w:cs="Times New Roman"/>
          <w:position w:val="-20"/>
          <w:sz w:val="28"/>
          <w:szCs w:val="28"/>
        </w:rPr>
      </w:pPr>
      <w:r w:rsidRPr="001736F5">
        <w:rPr>
          <w:rFonts w:ascii="Times New Roman" w:hAnsi="Times New Roman" w:cs="Times New Roman"/>
          <w:position w:val="-20"/>
          <w:sz w:val="28"/>
          <w:szCs w:val="28"/>
        </w:rPr>
        <w:t xml:space="preserve">от </w:t>
      </w:r>
      <w:r w:rsidR="00281B66" w:rsidRPr="001736F5">
        <w:rPr>
          <w:rFonts w:ascii="Times New Roman" w:hAnsi="Times New Roman" w:cs="Times New Roman"/>
          <w:position w:val="-20"/>
          <w:sz w:val="28"/>
          <w:szCs w:val="28"/>
        </w:rPr>
        <w:t>16 июня</w:t>
      </w:r>
      <w:r w:rsidR="00E013EF" w:rsidRPr="001736F5">
        <w:rPr>
          <w:rFonts w:ascii="Times New Roman" w:hAnsi="Times New Roman" w:cs="Times New Roman"/>
          <w:position w:val="-20"/>
          <w:sz w:val="28"/>
          <w:szCs w:val="28"/>
        </w:rPr>
        <w:t xml:space="preserve"> 2023</w:t>
      </w:r>
      <w:r w:rsidRPr="001736F5">
        <w:rPr>
          <w:rFonts w:ascii="Times New Roman" w:hAnsi="Times New Roman" w:cs="Times New Roman"/>
          <w:position w:val="-20"/>
          <w:sz w:val="28"/>
          <w:szCs w:val="28"/>
        </w:rPr>
        <w:t xml:space="preserve"> г. № 2</w:t>
      </w:r>
      <w:r w:rsidR="00A159E7" w:rsidRPr="001736F5">
        <w:rPr>
          <w:rFonts w:ascii="Times New Roman" w:hAnsi="Times New Roman" w:cs="Times New Roman"/>
          <w:position w:val="-20"/>
          <w:sz w:val="28"/>
          <w:szCs w:val="28"/>
        </w:rPr>
        <w:t>9</w:t>
      </w:r>
      <w:r w:rsidRPr="001736F5">
        <w:rPr>
          <w:rFonts w:ascii="Times New Roman" w:hAnsi="Times New Roman" w:cs="Times New Roman"/>
          <w:position w:val="-20"/>
          <w:sz w:val="28"/>
          <w:szCs w:val="28"/>
        </w:rPr>
        <w:t>/</w:t>
      </w:r>
      <w:r w:rsidR="005D0665" w:rsidRPr="001736F5">
        <w:rPr>
          <w:rFonts w:ascii="Times New Roman" w:hAnsi="Times New Roman" w:cs="Times New Roman"/>
          <w:position w:val="-20"/>
          <w:sz w:val="28"/>
          <w:szCs w:val="28"/>
        </w:rPr>
        <w:t>1</w:t>
      </w:r>
      <w:r w:rsidR="00281B66" w:rsidRPr="001736F5">
        <w:rPr>
          <w:rFonts w:ascii="Times New Roman" w:hAnsi="Times New Roman" w:cs="Times New Roman"/>
          <w:position w:val="-20"/>
          <w:sz w:val="28"/>
          <w:szCs w:val="28"/>
        </w:rPr>
        <w:t>8</w:t>
      </w:r>
      <w:r w:rsidRPr="001736F5">
        <w:rPr>
          <w:rFonts w:ascii="Times New Roman" w:hAnsi="Times New Roman" w:cs="Times New Roman"/>
          <w:position w:val="-20"/>
          <w:sz w:val="28"/>
          <w:szCs w:val="28"/>
        </w:rPr>
        <w:t>-</w:t>
      </w:r>
      <w:r w:rsidR="002F1CF9" w:rsidRPr="001736F5">
        <w:rPr>
          <w:rFonts w:ascii="Times New Roman" w:hAnsi="Times New Roman" w:cs="Times New Roman"/>
          <w:position w:val="-20"/>
          <w:sz w:val="28"/>
          <w:szCs w:val="28"/>
        </w:rPr>
        <w:t>2</w:t>
      </w:r>
      <w:r w:rsidR="001736F5" w:rsidRPr="001736F5">
        <w:rPr>
          <w:rFonts w:ascii="Times New Roman" w:hAnsi="Times New Roman" w:cs="Times New Roman"/>
          <w:position w:val="-20"/>
          <w:sz w:val="28"/>
          <w:szCs w:val="28"/>
        </w:rPr>
        <w:t>70</w:t>
      </w:r>
    </w:p>
    <w:p w14:paraId="7B9DB976" w14:textId="77777777" w:rsidR="009F4F8F" w:rsidRPr="001736F5" w:rsidRDefault="009F4F8F" w:rsidP="001736F5">
      <w:pPr>
        <w:pStyle w:val="ConsPlusTitle"/>
        <w:ind w:firstLine="709"/>
        <w:jc w:val="center"/>
        <w:rPr>
          <w:rFonts w:ascii="Times New Roman" w:eastAsia="Calibri" w:hAnsi="Times New Roman" w:cs="Times New Roman"/>
          <w:b w:val="0"/>
          <w:position w:val="-20"/>
          <w:sz w:val="28"/>
          <w:szCs w:val="28"/>
          <w:lang w:eastAsia="en-US"/>
        </w:rPr>
      </w:pPr>
    </w:p>
    <w:p w14:paraId="6CE0D4A2" w14:textId="1B07F410" w:rsidR="009F4F8F" w:rsidRPr="001736F5" w:rsidRDefault="009F4F8F" w:rsidP="001736F5">
      <w:pPr>
        <w:pStyle w:val="ConsPlusTitle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4883177" w14:textId="2A704853" w:rsidR="001736F5" w:rsidRPr="001736F5" w:rsidRDefault="001736F5" w:rsidP="001736F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b/>
          <w:sz w:val="28"/>
          <w:szCs w:val="28"/>
        </w:rPr>
        <w:t xml:space="preserve">Дизайн-код нестационарных торговых объектов,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1736F5">
        <w:rPr>
          <w:rFonts w:ascii="Times New Roman" w:hAnsi="Times New Roman" w:cs="Times New Roman"/>
          <w:b/>
          <w:sz w:val="28"/>
          <w:szCs w:val="28"/>
        </w:rPr>
        <w:t>размещаемых на территории Петрозаводского городского округа</w:t>
      </w:r>
    </w:p>
    <w:p w14:paraId="67DE6451" w14:textId="77777777" w:rsidR="001736F5" w:rsidRPr="001736F5" w:rsidRDefault="001736F5" w:rsidP="001736F5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BB5935" w14:textId="77777777" w:rsidR="001736F5" w:rsidRPr="001736F5" w:rsidRDefault="001736F5" w:rsidP="001736F5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6F5">
        <w:rPr>
          <w:rFonts w:ascii="Times New Roman" w:hAnsi="Times New Roman" w:cs="Times New Roman"/>
          <w:b/>
          <w:sz w:val="28"/>
          <w:szCs w:val="28"/>
        </w:rPr>
        <w:t>Раздел 1. Общие положения и понятия</w:t>
      </w:r>
    </w:p>
    <w:p w14:paraId="035A21AC" w14:textId="77777777" w:rsidR="001736F5" w:rsidRPr="001736F5" w:rsidRDefault="001736F5" w:rsidP="001736F5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CA67AD" w14:textId="77777777" w:rsidR="001736F5" w:rsidRPr="001736F5" w:rsidRDefault="001736F5" w:rsidP="001736F5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736F5">
        <w:rPr>
          <w:rFonts w:ascii="Times New Roman" w:eastAsia="Calibri" w:hAnsi="Times New Roman" w:cs="Times New Roman"/>
          <w:sz w:val="28"/>
          <w:szCs w:val="28"/>
        </w:rPr>
        <w:t>Общие положения</w:t>
      </w:r>
    </w:p>
    <w:p w14:paraId="1C0E38A6" w14:textId="77777777" w:rsidR="001736F5" w:rsidRDefault="001736F5" w:rsidP="001736F5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14:paraId="76F8276B" w14:textId="7304D938" w:rsidR="001736F5" w:rsidRPr="001736F5" w:rsidRDefault="001736F5" w:rsidP="001736F5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1736F5">
        <w:rPr>
          <w:rFonts w:ascii="Times New Roman" w:hAnsi="Times New Roman" w:cs="Times New Roman"/>
          <w:sz w:val="28"/>
          <w:szCs w:val="26"/>
        </w:rPr>
        <w:t xml:space="preserve">1.1. Дизайн-код нестационарных торговых объектов, размещаемых на территории Петрозаводского городского округа (далее – Дизайн-код), разработан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Законом Российской Федерации от 07.02.1992 № 2300-1 «О защите прав потребителей», иными нормативными правовыми актами, нормативно-техническими актами и санитарными правилами, в целях обеспечения и повышения комфортности условий проживания граждан, поддержания и улучшения санитарного и эстетического состояния территории Петрозаводского городского округа. Дизайн-код устанавливает требования </w:t>
      </w:r>
      <w:r>
        <w:rPr>
          <w:rFonts w:ascii="Times New Roman" w:hAnsi="Times New Roman" w:cs="Times New Roman"/>
          <w:sz w:val="28"/>
          <w:szCs w:val="26"/>
        </w:rPr>
        <w:br/>
      </w:r>
      <w:r w:rsidRPr="001736F5">
        <w:rPr>
          <w:rFonts w:ascii="Times New Roman" w:hAnsi="Times New Roman" w:cs="Times New Roman"/>
          <w:sz w:val="28"/>
          <w:szCs w:val="26"/>
        </w:rPr>
        <w:t xml:space="preserve"> к размещению и внешнему виду нестационарных торговых объектов (далее – НТО)</w:t>
      </w:r>
      <w:r w:rsidRPr="001736F5">
        <w:rPr>
          <w:rFonts w:ascii="Times New Roman" w:hAnsi="Times New Roman" w:cs="Times New Roman"/>
        </w:rPr>
        <w:t xml:space="preserve"> </w:t>
      </w:r>
      <w:r w:rsidRPr="001736F5">
        <w:rPr>
          <w:rFonts w:ascii="Times New Roman" w:hAnsi="Times New Roman" w:cs="Times New Roman"/>
          <w:sz w:val="28"/>
          <w:szCs w:val="26"/>
        </w:rPr>
        <w:t>на территории Петрозаводского городского округа, исходя из архитектурно-градостроительной значимости территории.</w:t>
      </w:r>
    </w:p>
    <w:p w14:paraId="290D3054" w14:textId="77777777" w:rsidR="001736F5" w:rsidRPr="001736F5" w:rsidRDefault="001736F5" w:rsidP="001736F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1736F5">
        <w:rPr>
          <w:rFonts w:ascii="Times New Roman" w:hAnsi="Times New Roman" w:cs="Times New Roman"/>
          <w:sz w:val="28"/>
          <w:szCs w:val="26"/>
        </w:rPr>
        <w:t>Дизайн-код состоит из двух частей: текстовой части и текстово-графической части - графическое приложение (Приложение к Дизайн-коду).</w:t>
      </w:r>
    </w:p>
    <w:p w14:paraId="7A03D51D" w14:textId="448062CB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1.2. Дизайн-код обязателен для исполнения всеми собственниками НТО, расположенны</w:t>
      </w:r>
      <w:r>
        <w:rPr>
          <w:rFonts w:ascii="Times New Roman" w:hAnsi="Times New Roman" w:cs="Times New Roman"/>
          <w:sz w:val="28"/>
        </w:rPr>
        <w:t>ми</w:t>
      </w:r>
      <w:r w:rsidRPr="001736F5">
        <w:rPr>
          <w:rFonts w:ascii="Times New Roman" w:hAnsi="Times New Roman" w:cs="Times New Roman"/>
          <w:sz w:val="28"/>
        </w:rPr>
        <w:t xml:space="preserve"> на территории Петрозаводского городского округа.</w:t>
      </w:r>
      <w:r w:rsidRPr="001736F5">
        <w:rPr>
          <w:rFonts w:ascii="Times New Roman" w:hAnsi="Times New Roman" w:cs="Times New Roman"/>
        </w:rPr>
        <w:t xml:space="preserve"> </w:t>
      </w:r>
      <w:r w:rsidRPr="001736F5">
        <w:rPr>
          <w:rFonts w:ascii="Times New Roman" w:hAnsi="Times New Roman" w:cs="Times New Roman"/>
          <w:sz w:val="28"/>
        </w:rPr>
        <w:t>Размещаемые на территории Петрозаводского городского округа НТО должны соответствовать требованиям к размещению и внешнему виду НТО, содержащимся в Дизайн-коде.</w:t>
      </w:r>
    </w:p>
    <w:p w14:paraId="0013A822" w14:textId="13C7C01C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1.3. Действие Дизайн-кода не распространяется на отношения, связанные с размещением НТО:</w:t>
      </w:r>
    </w:p>
    <w:p w14:paraId="0D25D7BA" w14:textId="77777777" w:rsidR="001736F5" w:rsidRPr="001736F5" w:rsidRDefault="001736F5" w:rsidP="001736F5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1) на территориях розничных рынков,</w:t>
      </w:r>
      <w:r w:rsidRPr="001736F5">
        <w:rPr>
          <w:rFonts w:ascii="Times New Roman" w:hAnsi="Times New Roman" w:cs="Times New Roman"/>
        </w:rPr>
        <w:t xml:space="preserve"> </w:t>
      </w:r>
      <w:r w:rsidRPr="001736F5">
        <w:rPr>
          <w:rFonts w:ascii="Times New Roman" w:hAnsi="Times New Roman" w:cs="Times New Roman"/>
          <w:sz w:val="28"/>
        </w:rPr>
        <w:t>в зданиях, строениях и сооружениях;</w:t>
      </w:r>
    </w:p>
    <w:p w14:paraId="7FD1B6F6" w14:textId="77777777" w:rsidR="001736F5" w:rsidRPr="001736F5" w:rsidRDefault="001736F5" w:rsidP="001736F5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2) при проведении ярмарок, выставок;</w:t>
      </w:r>
    </w:p>
    <w:p w14:paraId="2B64F24C" w14:textId="77777777" w:rsidR="001736F5" w:rsidRPr="001736F5" w:rsidRDefault="001736F5" w:rsidP="001736F5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3) при осуществлении разносной торговли;</w:t>
      </w:r>
    </w:p>
    <w:p w14:paraId="5AB029D8" w14:textId="77777777" w:rsidR="001736F5" w:rsidRPr="001736F5" w:rsidRDefault="001736F5" w:rsidP="001736F5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lastRenderedPageBreak/>
        <w:t>4) при проведении праздничных, общественно-политических, культурно-массовых и спортивных мероприятий.</w:t>
      </w:r>
    </w:p>
    <w:p w14:paraId="33423450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</w:p>
    <w:p w14:paraId="0DDDA9AC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2. Основные понятия, используемые в Дизайн-коде</w:t>
      </w:r>
    </w:p>
    <w:p w14:paraId="3335BEF8" w14:textId="77777777" w:rsid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BC2DF57" w14:textId="12B99EFC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2.1. Остановочный комплекс – мобильное сооружение, состоящее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br/>
      </w:r>
      <w:r w:rsidRPr="001736F5">
        <w:rPr>
          <w:rFonts w:ascii="Times New Roman" w:hAnsi="Times New Roman" w:cs="Times New Roman"/>
          <w:sz w:val="28"/>
        </w:rPr>
        <w:t>из отдельных модулей заводской готовности: зоны ожидания общественного транспорта (павильон ожидания), ограждений, навесов и одного или двух торговых павильонов или киосков, объединенных в единую целую многофункциональную конструкцию.</w:t>
      </w:r>
    </w:p>
    <w:p w14:paraId="4DFEB464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2.2. Павильон ожидания – отдельно стоящее сооружение или элемент остановочного комплекса, предназначенный для укрытия пассажиров, ожидающих прибытия общественного транспорта, от воздействия неблагоприятных погодно-климатических факторов (осадки, воздействие прямых солнечных лучей, ветер и т. п.).</w:t>
      </w:r>
    </w:p>
    <w:p w14:paraId="3F5B4B7A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2.3. Пешеходная зона тротуара – свободный от преград и препятствий выделенный участок улицы, предназначенный для движения пешеходов.</w:t>
      </w:r>
    </w:p>
    <w:p w14:paraId="2C6B576C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2.4. Допустимая зона размещения – территория, где разрешена установка НТО.</w:t>
      </w:r>
    </w:p>
    <w:p w14:paraId="2D058461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2.5. Торговый фронт – фасад НТО, где размещены торговое окно киоска или входная дверь торгового павильона,</w:t>
      </w:r>
      <w:r w:rsidRPr="001736F5">
        <w:rPr>
          <w:rFonts w:ascii="Times New Roman" w:hAnsi="Times New Roman" w:cs="Times New Roman"/>
        </w:rPr>
        <w:t xml:space="preserve"> </w:t>
      </w:r>
      <w:r w:rsidRPr="001736F5">
        <w:rPr>
          <w:rFonts w:ascii="Times New Roman" w:hAnsi="Times New Roman" w:cs="Times New Roman"/>
          <w:sz w:val="28"/>
        </w:rPr>
        <w:t>сторона, на которую ориентированы торговое окно или прилавок НТО.</w:t>
      </w:r>
    </w:p>
    <w:p w14:paraId="47B45547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 xml:space="preserve">2.6. </w:t>
      </w:r>
      <w:proofErr w:type="gramStart"/>
      <w:r w:rsidRPr="001736F5">
        <w:rPr>
          <w:rFonts w:ascii="Times New Roman" w:hAnsi="Times New Roman" w:cs="Times New Roman"/>
          <w:sz w:val="28"/>
        </w:rPr>
        <w:t>Свето-прозрачные</w:t>
      </w:r>
      <w:proofErr w:type="gramEnd"/>
      <w:r w:rsidRPr="001736F5">
        <w:rPr>
          <w:rFonts w:ascii="Times New Roman" w:hAnsi="Times New Roman" w:cs="Times New Roman"/>
          <w:sz w:val="28"/>
        </w:rPr>
        <w:t xml:space="preserve"> конструкции – окна, витрины, стеклянные входные двери, витражи, стеклянные элементы фасадов и другие конструкции, предназначенные для естественного освещения.</w:t>
      </w:r>
    </w:p>
    <w:p w14:paraId="6C386F0A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2.7. Витрина – остекленный фасад НТО, предназначенный для демонстрации товара и (или) естественного освещения торгового зала НТО.</w:t>
      </w:r>
    </w:p>
    <w:p w14:paraId="4C08C233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Иные понятия, используемые в Дизайн-коде, применяются в тех же значениях, что и в нормативных правовых актах Российской Федерации, Республики Карелия и нормативных правовых актах Петрозаводского городского округа.</w:t>
      </w:r>
    </w:p>
    <w:p w14:paraId="070F0A34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707210A" w14:textId="77777777" w:rsidR="001736F5" w:rsidRPr="001736F5" w:rsidRDefault="001736F5" w:rsidP="001736F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hAnsi="Times New Roman" w:cs="Times New Roman"/>
          <w:sz w:val="28"/>
        </w:rPr>
        <w:t xml:space="preserve">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>3. Цели применения Дизайн-кода</w:t>
      </w:r>
    </w:p>
    <w:p w14:paraId="1C2D614C" w14:textId="77777777" w:rsid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78B66A9" w14:textId="7614EF4D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 xml:space="preserve">3.1. Главной целью применения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>Дизайн-кода</w:t>
      </w:r>
      <w:r w:rsidRPr="001736F5">
        <w:rPr>
          <w:rFonts w:ascii="Times New Roman" w:hAnsi="Times New Roman" w:cs="Times New Roman"/>
          <w:sz w:val="28"/>
        </w:rPr>
        <w:t xml:space="preserve"> является: </w:t>
      </w:r>
    </w:p>
    <w:p w14:paraId="59EE15B1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 xml:space="preserve">– улучшение внешнего архитектурного облика и эстетики городской среды; </w:t>
      </w:r>
    </w:p>
    <w:p w14:paraId="1DC31F43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 xml:space="preserve">– повышение туристической привлекательности Петрозаводского городского округа; </w:t>
      </w:r>
    </w:p>
    <w:p w14:paraId="61931FC2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 xml:space="preserve">– упорядочение размещения НТО; </w:t>
      </w:r>
    </w:p>
    <w:p w14:paraId="64364E2F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 xml:space="preserve">– обеспечение единства требований к организации торговой деятельности при размещении НТО на территории Петрозаводского городского округа. </w:t>
      </w:r>
    </w:p>
    <w:p w14:paraId="126252D2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lastRenderedPageBreak/>
        <w:t xml:space="preserve">3.2. В целях улучшения и сохранения внешнего архитектурного облика сложившейся застройки применение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>Дизайн-кода</w:t>
      </w:r>
      <w:r w:rsidRPr="001736F5">
        <w:rPr>
          <w:rFonts w:ascii="Times New Roman" w:hAnsi="Times New Roman" w:cs="Times New Roman"/>
          <w:sz w:val="28"/>
        </w:rPr>
        <w:t xml:space="preserve"> обеспечит: </w:t>
      </w:r>
    </w:p>
    <w:p w14:paraId="610FEB6C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 xml:space="preserve">– приведение НТО в соответствие с требованиями к внешнему виду, установленными Дизайн-кодом; </w:t>
      </w:r>
    </w:p>
    <w:p w14:paraId="3AC783B9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36F5">
        <w:rPr>
          <w:rFonts w:ascii="Times New Roman" w:hAnsi="Times New Roman" w:cs="Times New Roman"/>
          <w:sz w:val="28"/>
        </w:rPr>
        <w:t>– размещение НТО в соответствии с типовыми проектами, утвержденными Дизайн-кодом.</w:t>
      </w:r>
    </w:p>
    <w:p w14:paraId="131522DB" w14:textId="77777777" w:rsidR="001736F5" w:rsidRPr="001736F5" w:rsidRDefault="001736F5" w:rsidP="001736F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2CE6EC73" w14:textId="77777777" w:rsidR="001736F5" w:rsidRPr="001736F5" w:rsidRDefault="001736F5" w:rsidP="001736F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 xml:space="preserve">4. Конфигурация НТО </w:t>
      </w:r>
      <w:r w:rsidRPr="001736F5">
        <w:rPr>
          <w:rStyle w:val="ad"/>
          <w:rFonts w:ascii="Times New Roman" w:eastAsiaTheme="minorHAnsi" w:hAnsi="Times New Roman" w:cs="Times New Roman"/>
          <w:sz w:val="28"/>
          <w:szCs w:val="28"/>
        </w:rPr>
        <w:footnoteReference w:id="1"/>
      </w:r>
    </w:p>
    <w:p w14:paraId="498BB650" w14:textId="77777777" w:rsid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3209B6CB" w14:textId="5EC1BD65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 xml:space="preserve">4.1. Дизайн-код выделяет три вида конфигурации НТО: одиночные, сгруппированные и совмещенные с павильонами ожидания. </w:t>
      </w:r>
    </w:p>
    <w:p w14:paraId="39B65A5F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4.2. Одиночные НТО – отдельно стоящие объекты, расстояние между которыми 25 м и более. Запрещено между одиночными НТО размещение других торговых объектов – любой конфигурации и типа (за исключением торгового автомата, НТО сезонного характера).</w:t>
      </w:r>
    </w:p>
    <w:p w14:paraId="23B5B313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4.3. Сгруппированные НТО – не более 3-х НТО, расстояние между которыми менее 0,3 м. Зазор между объектами необходимо облицовывать. При отсутствии зазора НТО в группе следует размещать вплотную друг к другу.</w:t>
      </w:r>
    </w:p>
    <w:p w14:paraId="0CA39B19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Сгруппированными могут быть НТО одного типа. Размещение в одной группе допускается для киосков и торговых павильонов.</w:t>
      </w:r>
    </w:p>
    <w:p w14:paraId="7B81D496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Высота сгруппированных НТО должна быть одинаковой. Все НТО в группе следует устраивать в единую линию по торговому фронту.</w:t>
      </w:r>
    </w:p>
    <w:p w14:paraId="3EC57BC6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Общий вид сгруппированных НТО выполняется в едином цветовом решении каркаса, конструкций и декоративных элементов. Рекомендуется выполнять общий проект на всю группу объектов, включая проект благоустройства территории размещения объектов и прилегающей территории.</w:t>
      </w:r>
    </w:p>
    <w:p w14:paraId="392A2961" w14:textId="5819B1AB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4.4. НТО, совмещенные с павильонами ожидания, – торговые павильоны и киоски в составе остановочного комплекса.</w:t>
      </w:r>
    </w:p>
    <w:p w14:paraId="21824EE6" w14:textId="77777777" w:rsidR="001736F5" w:rsidRPr="001736F5" w:rsidRDefault="001736F5" w:rsidP="001736F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1F198D2C" w14:textId="77777777" w:rsidR="001736F5" w:rsidRPr="001736F5" w:rsidRDefault="001736F5" w:rsidP="001736F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b/>
          <w:sz w:val="28"/>
          <w:szCs w:val="28"/>
        </w:rPr>
        <w:t>Раздел 2. Требования к размещению НТО</w:t>
      </w:r>
    </w:p>
    <w:p w14:paraId="32498CA1" w14:textId="77777777" w:rsidR="001736F5" w:rsidRPr="001736F5" w:rsidRDefault="001736F5" w:rsidP="001736F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AA4C671" w14:textId="77777777" w:rsidR="001736F5" w:rsidRPr="001736F5" w:rsidRDefault="001736F5" w:rsidP="001736F5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 xml:space="preserve">5. Общие требования </w:t>
      </w:r>
    </w:p>
    <w:p w14:paraId="62B828FE" w14:textId="77777777" w:rsid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2E5DC19B" w14:textId="387D317C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5.1. Размещение НТО должно соответствовать действующим градостроительным, строительным, архитектурным, пожарным, санитарным и иным нормам, правилам и нормативам.</w:t>
      </w:r>
    </w:p>
    <w:p w14:paraId="5DD92801" w14:textId="3AFE936D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5.2. Запрещено размещать НТО в охранных зонах инженерных сетей без соответствующих разрешений, согласований с собственниками и эксплуатирующими организациями в установленном действующим законодательством порядке.</w:t>
      </w:r>
      <w:r w:rsidRPr="001736F5">
        <w:rPr>
          <w:rFonts w:ascii="Times New Roman" w:hAnsi="Times New Roman" w:cs="Times New Roman"/>
          <w:sz w:val="28"/>
          <w:szCs w:val="28"/>
        </w:rPr>
        <w:t xml:space="preserve"> Запрещено размещать</w:t>
      </w:r>
      <w:r w:rsidRPr="001736F5">
        <w:rPr>
          <w:rFonts w:ascii="Times New Roman" w:hAnsi="Times New Roman" w:cs="Times New Roman"/>
        </w:rPr>
        <w:t xml:space="preserve"> НТО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>под железнодорожными путепроводами и автомобильными эстакадами,</w:t>
      </w:r>
      <w:r w:rsidRPr="001736F5">
        <w:rPr>
          <w:rFonts w:ascii="Times New Roman" w:hAnsi="Times New Roman" w:cs="Times New Roman"/>
        </w:rPr>
        <w:t xml:space="preserve">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 xml:space="preserve">а также в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5-метровой охранной зоне от входов (выходов) в подземные пешеходные переходы. </w:t>
      </w:r>
    </w:p>
    <w:p w14:paraId="6EE0A040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5.3. Запрещено складировать тару, товары, детали, иные предметы бытового и производственного характера у НТО и на их крышах, а также использовать НТО под складские цели, выставлять торгово-холодильное оборудование около НТО.</w:t>
      </w:r>
    </w:p>
    <w:p w14:paraId="3A70BB0D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 xml:space="preserve">Транспортное обслуживание НТО и загрузка их товарами не должны снижать безопасность движения пешеходов и транспорта. </w:t>
      </w:r>
    </w:p>
    <w:p w14:paraId="11C4A8AF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5.4. Запрещено размещать НТО в арках зданий, на газонах, цветниках, площадках (детских, отдыха, спортивных), уличных парковках; на наземных открытых стоянках автомобилей</w:t>
      </w:r>
      <w:r w:rsidRPr="001736F5">
        <w:rPr>
          <w:rFonts w:ascii="Times New Roman" w:hAnsi="Times New Roman" w:cs="Times New Roman"/>
        </w:rPr>
        <w:t xml:space="preserve">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>с устройством фундаментов (за исключением мобильных торговых объектов на базе транспортных средств с оказанием услуг общественного питания, при условии размещения зоны обслуживания покупателей со стороны тротуара); нарушать границы озеленения, повреждать для размещения НТО зеленые насаждения и</w:t>
      </w:r>
      <w:r w:rsidRPr="001736F5">
        <w:rPr>
          <w:rFonts w:ascii="Times New Roman" w:hAnsi="Times New Roman" w:cs="Times New Roman"/>
        </w:rPr>
        <w:t xml:space="preserve">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 xml:space="preserve">сносить зеленые насаждения без получения соответствующего разрешения в установленном порядке. </w:t>
      </w:r>
    </w:p>
    <w:p w14:paraId="4087F593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5.5. При размещении НТО на придомовой территории многоквартирных домов должны быть соблюдены нормативные требования обеспеченности придомовой территории необходимыми элементами благоустройства по площади и наименованиям. Использование придомовой территории</w:t>
      </w:r>
      <w:r w:rsidRPr="001736F5">
        <w:rPr>
          <w:rFonts w:ascii="Times New Roman" w:hAnsi="Times New Roman" w:cs="Times New Roman"/>
        </w:rPr>
        <w:t xml:space="preserve"> 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>многоквартирных домов для размещения НТО не должно мешать основному предназначению данной территории и создавать препятствия для использования элементов благоустройства.</w:t>
      </w:r>
    </w:p>
    <w:p w14:paraId="3AE4E47D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bCs/>
          <w:sz w:val="28"/>
          <w:szCs w:val="28"/>
        </w:rPr>
        <w:t>5.6. От мест накопления твердых коммунальных отходов НТО необходимо размещать на расстоянии более 20 м.</w:t>
      </w:r>
    </w:p>
    <w:p w14:paraId="7A1E7250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bCs/>
          <w:sz w:val="28"/>
          <w:szCs w:val="28"/>
        </w:rPr>
        <w:t>5.7.</w:t>
      </w:r>
      <w:r w:rsidRPr="001736F5">
        <w:rPr>
          <w:rFonts w:ascii="Times New Roman" w:eastAsiaTheme="minorHAnsi" w:hAnsi="Times New Roman" w:cs="Times New Roman"/>
          <w:sz w:val="28"/>
          <w:szCs w:val="28"/>
        </w:rPr>
        <w:t xml:space="preserve"> От территории автозаправочных станций НТО необходимо размещать на расстоянии более 25 м. </w:t>
      </w:r>
    </w:p>
    <w:p w14:paraId="7D145E45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5.8. НТО не должны мешать подъезду пожарной, аварийно-спасательной техник, медицинскому транспорту или доступу к элементам инженерной инфраструктуры: объектам энергоснабжения и освещения, колодцам, кранам, гидрантам и др.</w:t>
      </w:r>
      <w:r w:rsidRPr="001736F5">
        <w:rPr>
          <w:rFonts w:ascii="Times New Roman" w:eastAsiaTheme="minorHAnsi" w:hAnsi="Times New Roman" w:cs="Times New Roman"/>
          <w:color w:val="FF0000"/>
          <w:sz w:val="28"/>
          <w:szCs w:val="28"/>
        </w:rPr>
        <w:t xml:space="preserve"> </w:t>
      </w:r>
    </w:p>
    <w:p w14:paraId="11717CF9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5.9. НТО устанавливаются на твердые виды покрытия. При установке НТО не допускается заглубление фундамента, целостность покрытия не должна быть нарушена.</w:t>
      </w:r>
      <w:r w:rsidRPr="001736F5">
        <w:rPr>
          <w:rFonts w:ascii="Times New Roman" w:eastAsiaTheme="minorHAnsi" w:hAnsi="Times New Roman" w:cs="Times New Roman"/>
          <w:color w:val="FF0000"/>
          <w:sz w:val="28"/>
          <w:szCs w:val="28"/>
        </w:rPr>
        <w:t xml:space="preserve"> </w:t>
      </w:r>
    </w:p>
    <w:p w14:paraId="49D41255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При установке НТО любого вида устройство ступеней допускается только из материала, включенного в эскизный проект НТО.</w:t>
      </w:r>
    </w:p>
    <w:p w14:paraId="67D0115B" w14:textId="20D5A9FE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5.10. НТО должны содержаться в технически исправном состоянии. Повреждения на НТО должны быть устранены владельцем НТО в течение одного месяца с момента возникновения повреждений. Ремонт должен осуществляться с учетом сохранения внешнего вида и цветового решения, определенных эскизным проектом.</w:t>
      </w:r>
    </w:p>
    <w:p w14:paraId="3436BF07" w14:textId="77777777" w:rsidR="001736F5" w:rsidRPr="001736F5" w:rsidRDefault="001736F5" w:rsidP="001736F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sz w:val="28"/>
          <w:szCs w:val="28"/>
        </w:rPr>
        <w:t>5.11. Возле НТО должны устанавливаться урны в соответствии с образцами, утвержденными Петрозаводским городским Советом.</w:t>
      </w:r>
    </w:p>
    <w:p w14:paraId="334B49C2" w14:textId="77777777" w:rsidR="001736F5" w:rsidRPr="001736F5" w:rsidRDefault="001736F5" w:rsidP="001736F5">
      <w:pPr>
        <w:pStyle w:val="Default"/>
        <w:ind w:firstLine="709"/>
        <w:jc w:val="center"/>
        <w:rPr>
          <w:sz w:val="28"/>
          <w:szCs w:val="28"/>
        </w:rPr>
      </w:pPr>
    </w:p>
    <w:p w14:paraId="6A5965A0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  <w:r w:rsidRPr="001736F5">
        <w:rPr>
          <w:sz w:val="28"/>
          <w:szCs w:val="28"/>
        </w:rPr>
        <w:lastRenderedPageBreak/>
        <w:t xml:space="preserve">6. Требования к размещению НТО </w:t>
      </w:r>
      <w:r w:rsidRPr="001736F5">
        <w:rPr>
          <w:bCs/>
          <w:sz w:val="28"/>
          <w:szCs w:val="28"/>
        </w:rPr>
        <w:t xml:space="preserve">относительно зданий и сооружений </w:t>
      </w:r>
    </w:p>
    <w:p w14:paraId="029C9647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79B5DA8D" w14:textId="77777777" w:rsidR="001736F5" w:rsidRPr="001736F5" w:rsidRDefault="001736F5" w:rsidP="001736F5">
      <w:pPr>
        <w:pStyle w:val="Default"/>
        <w:jc w:val="center"/>
        <w:rPr>
          <w:sz w:val="28"/>
          <w:szCs w:val="28"/>
        </w:rPr>
      </w:pPr>
      <w:r w:rsidRPr="001736F5">
        <w:rPr>
          <w:noProof/>
          <w:sz w:val="28"/>
          <w:szCs w:val="28"/>
          <w:lang w:eastAsia="ru-RU"/>
        </w:rPr>
        <w:drawing>
          <wp:inline distT="0" distB="0" distL="0" distR="0" wp14:anchorId="4F86EBBD" wp14:editId="53E45E0F">
            <wp:extent cx="5831934" cy="4657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34" cy="465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E33C0" w14:textId="77777777" w:rsidR="001736F5" w:rsidRDefault="001736F5" w:rsidP="001736F5">
      <w:pPr>
        <w:pStyle w:val="Default"/>
        <w:ind w:firstLine="709"/>
        <w:jc w:val="both"/>
        <w:rPr>
          <w:sz w:val="28"/>
          <w:szCs w:val="28"/>
        </w:rPr>
      </w:pPr>
    </w:p>
    <w:p w14:paraId="508E4244" w14:textId="021252C6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sz w:val="28"/>
          <w:szCs w:val="28"/>
        </w:rPr>
        <w:t>6.</w:t>
      </w:r>
      <w:r w:rsidRPr="001736F5">
        <w:rPr>
          <w:bCs/>
          <w:sz w:val="28"/>
          <w:szCs w:val="28"/>
        </w:rPr>
        <w:t>1. Минимальное расстояние от НТО до глухих фасадов зданий – 6 м (1).</w:t>
      </w:r>
    </w:p>
    <w:p w14:paraId="7C910C08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Минимальное расстояние от НТО до глухих фасадов зданий не нормируется в случае, если стена здания, обращенная к НТО, является противопожарной 1-го типа согласно п. 4.11</w:t>
      </w:r>
      <w:r w:rsidRPr="001736F5">
        <w:t xml:space="preserve"> </w:t>
      </w:r>
      <w:r w:rsidRPr="001736F5">
        <w:rPr>
          <w:bCs/>
          <w:sz w:val="28"/>
          <w:szCs w:val="28"/>
        </w:rPr>
        <w:t xml:space="preserve">СП 4.13130.2013. </w:t>
      </w:r>
    </w:p>
    <w:p w14:paraId="63878D3C" w14:textId="11A61E9B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sz w:val="28"/>
          <w:szCs w:val="28"/>
        </w:rPr>
        <w:t>6.</w:t>
      </w:r>
      <w:r w:rsidRPr="001736F5">
        <w:rPr>
          <w:bCs/>
          <w:sz w:val="28"/>
          <w:szCs w:val="28"/>
        </w:rPr>
        <w:t>2. Минимальное расстояние от НТО до фасадов с окнами и витринами жилых и общественных зданий – 10 м, если большее расстояние не определено в соответствии с п. 4.15 СП 4.13130.2013 (2).</w:t>
      </w:r>
    </w:p>
    <w:p w14:paraId="62421A3A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В остальных случаях минимальное расстояние от жилых и общественных зданий, сооружений определяется в соответствии с п. 4.15 СП 4.13130.2013.</w:t>
      </w:r>
    </w:p>
    <w:p w14:paraId="1CF4FE56" w14:textId="7C6B0E73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sz w:val="28"/>
          <w:szCs w:val="28"/>
        </w:rPr>
        <w:t>6</w:t>
      </w:r>
      <w:r w:rsidRPr="001736F5">
        <w:rPr>
          <w:color w:val="auto"/>
          <w:sz w:val="28"/>
          <w:szCs w:val="28"/>
        </w:rPr>
        <w:t>.</w:t>
      </w:r>
      <w:r w:rsidRPr="001736F5">
        <w:rPr>
          <w:bCs/>
          <w:color w:val="auto"/>
          <w:sz w:val="28"/>
          <w:szCs w:val="28"/>
        </w:rPr>
        <w:t xml:space="preserve">3. Для безопасности </w:t>
      </w:r>
      <w:r w:rsidRPr="001736F5">
        <w:rPr>
          <w:bCs/>
          <w:sz w:val="28"/>
          <w:szCs w:val="28"/>
        </w:rPr>
        <w:t>запрещается размещать НТО напротив входов в здания. От границ входных дверей следует отступать в сторону не менее 5 м (3).</w:t>
      </w:r>
    </w:p>
    <w:p w14:paraId="7DCDE5DB" w14:textId="77777777" w:rsidR="001736F5" w:rsidRPr="001736F5" w:rsidRDefault="001736F5" w:rsidP="001736F5">
      <w:pPr>
        <w:pStyle w:val="Default"/>
        <w:ind w:firstLine="709"/>
        <w:jc w:val="both"/>
        <w:rPr>
          <w:color w:val="FF0000"/>
        </w:rPr>
      </w:pPr>
      <w:r w:rsidRPr="001736F5">
        <w:rPr>
          <w:sz w:val="28"/>
          <w:szCs w:val="28"/>
        </w:rPr>
        <w:t>6.</w:t>
      </w:r>
      <w:r w:rsidRPr="001736F5">
        <w:rPr>
          <w:bCs/>
          <w:sz w:val="28"/>
          <w:szCs w:val="28"/>
        </w:rPr>
        <w:t>4. Минимальное расстояние от НТО до наружных стен технических сооружений – 25 м (4)</w:t>
      </w:r>
    </w:p>
    <w:p w14:paraId="5EF800BC" w14:textId="77777777" w:rsidR="001736F5" w:rsidRPr="001736F5" w:rsidRDefault="001736F5" w:rsidP="001736F5">
      <w:pPr>
        <w:pStyle w:val="Default"/>
        <w:jc w:val="both"/>
        <w:rPr>
          <w:color w:val="FF0000"/>
        </w:rPr>
      </w:pPr>
    </w:p>
    <w:p w14:paraId="6B412800" w14:textId="77777777" w:rsidR="001736F5" w:rsidRDefault="001736F5" w:rsidP="001736F5">
      <w:pPr>
        <w:pStyle w:val="Default"/>
        <w:jc w:val="both"/>
        <w:rPr>
          <w:bCs/>
          <w:sz w:val="28"/>
          <w:szCs w:val="28"/>
        </w:rPr>
      </w:pPr>
    </w:p>
    <w:p w14:paraId="1EFD99BE" w14:textId="77777777" w:rsidR="001736F5" w:rsidRPr="001736F5" w:rsidRDefault="001736F5" w:rsidP="001736F5">
      <w:pPr>
        <w:pStyle w:val="Default"/>
        <w:jc w:val="both"/>
        <w:rPr>
          <w:bCs/>
          <w:sz w:val="28"/>
          <w:szCs w:val="28"/>
        </w:rPr>
      </w:pPr>
    </w:p>
    <w:p w14:paraId="3DA883EF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  <w:r w:rsidRPr="001736F5">
        <w:rPr>
          <w:sz w:val="28"/>
          <w:szCs w:val="28"/>
        </w:rPr>
        <w:lastRenderedPageBreak/>
        <w:t xml:space="preserve">7. </w:t>
      </w:r>
      <w:r w:rsidRPr="001736F5">
        <w:rPr>
          <w:bCs/>
          <w:sz w:val="28"/>
          <w:szCs w:val="28"/>
        </w:rPr>
        <w:t xml:space="preserve">Требования к размещению НТО относительно пешеходных зон </w:t>
      </w:r>
    </w:p>
    <w:p w14:paraId="04DA2C16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40DA0DAD" w14:textId="77777777" w:rsidR="001736F5" w:rsidRPr="001736F5" w:rsidRDefault="001736F5" w:rsidP="001736F5">
      <w:pPr>
        <w:pStyle w:val="Default"/>
        <w:jc w:val="center"/>
        <w:rPr>
          <w:bCs/>
          <w:sz w:val="28"/>
          <w:szCs w:val="28"/>
        </w:rPr>
      </w:pPr>
      <w:r w:rsidRPr="001736F5">
        <w:rPr>
          <w:bCs/>
          <w:noProof/>
          <w:sz w:val="28"/>
          <w:szCs w:val="28"/>
          <w:lang w:eastAsia="ru-RU"/>
        </w:rPr>
        <w:drawing>
          <wp:inline distT="0" distB="0" distL="0" distR="0" wp14:anchorId="77F9146F" wp14:editId="2991E94D">
            <wp:extent cx="5522976" cy="4581722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27" cy="45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E560" w14:textId="77777777" w:rsidR="001736F5" w:rsidRDefault="001736F5" w:rsidP="001736F5">
      <w:pPr>
        <w:pStyle w:val="Default"/>
        <w:ind w:firstLine="709"/>
        <w:jc w:val="both"/>
        <w:rPr>
          <w:sz w:val="28"/>
          <w:szCs w:val="28"/>
        </w:rPr>
      </w:pPr>
    </w:p>
    <w:p w14:paraId="084B7CD8" w14:textId="344194C5" w:rsidR="001736F5" w:rsidRPr="001736F5" w:rsidRDefault="001736F5" w:rsidP="001736F5">
      <w:pPr>
        <w:pStyle w:val="Default"/>
        <w:ind w:firstLine="709"/>
        <w:jc w:val="both"/>
        <w:rPr>
          <w:bCs/>
          <w:color w:val="FF0000"/>
          <w:sz w:val="28"/>
          <w:szCs w:val="28"/>
        </w:rPr>
      </w:pPr>
      <w:r w:rsidRPr="001736F5">
        <w:rPr>
          <w:sz w:val="28"/>
          <w:szCs w:val="28"/>
        </w:rPr>
        <w:t>7</w:t>
      </w:r>
      <w:r w:rsidRPr="001736F5">
        <w:rPr>
          <w:bCs/>
          <w:sz w:val="28"/>
          <w:szCs w:val="28"/>
        </w:rPr>
        <w:t>.1. Размещение НТО должно обеспечивать свободное движение пешеходов и доступ потребителей к объектам, в том числе создание безбарьерной среды жизнедеятельности для маломобильных групп населения. НТО рекомендуется располагать с отступом от пешеходных зон не менее 1 м для организации зоны обслуживания покупателей,</w:t>
      </w:r>
      <w:r w:rsidRPr="001736F5">
        <w:t xml:space="preserve"> </w:t>
      </w:r>
      <w:r w:rsidRPr="001736F5">
        <w:rPr>
          <w:bCs/>
          <w:sz w:val="28"/>
          <w:szCs w:val="28"/>
        </w:rPr>
        <w:t>так чтобы ширина пешеходной зоны составляла не менее 3 м (1).</w:t>
      </w:r>
    </w:p>
    <w:p w14:paraId="53011986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7.2. На улицах общегородского значения не допускается размещать НТО вплотную к пешеходной зоне шириной менее 3 м, чтобы не мешать движению пешеходов. На улицах и дорогах местного значения не допускается размещать НТО вплотную к пешеходной зоне шириной менее 2,25 м (2).</w:t>
      </w:r>
    </w:p>
    <w:p w14:paraId="6C3D0637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</w:p>
    <w:p w14:paraId="7C245254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</w:p>
    <w:p w14:paraId="18776584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377E3C51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00DCAE38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2D145610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003674BE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44293C3B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7CF88327" w14:textId="77777777" w:rsid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lastRenderedPageBreak/>
        <w:t xml:space="preserve">8.Требования к размещению НТО относительно элементов улично-дорожной сети </w:t>
      </w:r>
    </w:p>
    <w:p w14:paraId="4F7211D9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64CC6C4C" w14:textId="77777777" w:rsidR="001736F5" w:rsidRPr="001736F5" w:rsidRDefault="001736F5" w:rsidP="001736F5">
      <w:pPr>
        <w:pStyle w:val="Default"/>
        <w:jc w:val="center"/>
        <w:rPr>
          <w:bCs/>
          <w:sz w:val="28"/>
          <w:szCs w:val="28"/>
        </w:rPr>
      </w:pPr>
      <w:r w:rsidRPr="001736F5">
        <w:rPr>
          <w:noProof/>
        </w:rPr>
        <w:drawing>
          <wp:inline distT="0" distB="0" distL="0" distR="0" wp14:anchorId="5DAFF5EE" wp14:editId="427A85D3">
            <wp:extent cx="5108575" cy="43655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857" t="22267" r="34085" b="20228"/>
                    <a:stretch/>
                  </pic:blipFill>
                  <pic:spPr bwMode="auto">
                    <a:xfrm>
                      <a:off x="0" y="0"/>
                      <a:ext cx="5123831" cy="437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A2AD" w14:textId="77777777" w:rsid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</w:p>
    <w:p w14:paraId="116386A4" w14:textId="08C92B0E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8.1. Минимальное расстояние от НТО до границы пешеходного перехода – 5 м. </w:t>
      </w:r>
      <w:proofErr w:type="gramStart"/>
      <w:r w:rsidRPr="001736F5">
        <w:rPr>
          <w:bCs/>
          <w:sz w:val="28"/>
          <w:szCs w:val="28"/>
        </w:rPr>
        <w:t>При расстояние</w:t>
      </w:r>
      <w:proofErr w:type="gramEnd"/>
      <w:r w:rsidRPr="001736F5">
        <w:rPr>
          <w:bCs/>
          <w:sz w:val="28"/>
          <w:szCs w:val="28"/>
        </w:rPr>
        <w:t xml:space="preserve"> от НТО до границы пешеходного перехода от 5 м до 10 м ориентация торгового фронта одиночного НТО должна быть </w:t>
      </w:r>
      <w:r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>в противоположную проезжей части сторону. Установка сгруппированных НТО в указанной зоне не допускается (1).</w:t>
      </w:r>
    </w:p>
    <w:p w14:paraId="3230EBB0" w14:textId="2417ED82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8.2. На нерегулируемых перекрестках, в местах примыкания второстепенных и внутренних проездов к дорогам, запрещается размещать НТО в пределах треугольников видимости для условий «пешеход – транспорт» и «транспорт – транспорт» (2), (3).</w:t>
      </w:r>
    </w:p>
    <w:p w14:paraId="19CE9BED" w14:textId="77777777" w:rsidR="001736F5" w:rsidRPr="001736F5" w:rsidRDefault="001736F5" w:rsidP="001736F5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1736F5">
        <w:rPr>
          <w:bCs/>
          <w:color w:val="auto"/>
          <w:sz w:val="28"/>
          <w:szCs w:val="28"/>
        </w:rPr>
        <w:t>8.3. Относительно хода движения автотранспорта НТО рекомендуется размещать после пешеходного перехода.</w:t>
      </w:r>
    </w:p>
    <w:p w14:paraId="26409689" w14:textId="47B9F4EA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8.4. Минимальное расстояние от одиночного и сгруппированных НТО до границы проезжей части – 3 м, от НТО, совмещенных с павильонами ожидания, до границы проезжей части – 2,5 м. При ориентации торгового фронта одиночного НТО в противоположную проезжей части сторону при одностороннем движении и ограничении скоростного режима до 20 км/ч указанное ограничение по размещению НТО не применяется (4).</w:t>
      </w:r>
    </w:p>
    <w:p w14:paraId="16DBCB88" w14:textId="77777777" w:rsidR="001736F5" w:rsidRPr="001736F5" w:rsidRDefault="001736F5" w:rsidP="001736F5">
      <w:pPr>
        <w:pStyle w:val="Default"/>
        <w:rPr>
          <w:bCs/>
          <w:sz w:val="28"/>
          <w:szCs w:val="28"/>
        </w:rPr>
      </w:pPr>
    </w:p>
    <w:p w14:paraId="091BD802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0C3A6FAA" w14:textId="77777777" w:rsid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lastRenderedPageBreak/>
        <w:t xml:space="preserve">9. Требования к размещению НТО относительно элементов благоустройства </w:t>
      </w:r>
    </w:p>
    <w:p w14:paraId="7CB50E07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38DA834E" w14:textId="77777777" w:rsidR="001736F5" w:rsidRPr="001736F5" w:rsidRDefault="001736F5" w:rsidP="001736F5">
      <w:pPr>
        <w:pStyle w:val="Default"/>
        <w:jc w:val="center"/>
        <w:rPr>
          <w:noProof/>
        </w:rPr>
      </w:pPr>
      <w:r w:rsidRPr="001736F5">
        <w:rPr>
          <w:noProof/>
        </w:rPr>
        <w:drawing>
          <wp:inline distT="0" distB="0" distL="0" distR="0" wp14:anchorId="716CCBBD" wp14:editId="75D0F490">
            <wp:extent cx="5676731" cy="4439243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64" t="27896" r="36837" b="16803"/>
                    <a:stretch/>
                  </pic:blipFill>
                  <pic:spPr bwMode="auto">
                    <a:xfrm>
                      <a:off x="0" y="0"/>
                      <a:ext cx="5695397" cy="44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C2A2B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4C1A7D80" w14:textId="77777777" w:rsidR="001736F5" w:rsidRPr="001736F5" w:rsidRDefault="001736F5" w:rsidP="001736F5">
      <w:pPr>
        <w:pStyle w:val="Default"/>
        <w:ind w:firstLine="709"/>
        <w:jc w:val="both"/>
        <w:rPr>
          <w:color w:val="auto"/>
        </w:rPr>
      </w:pPr>
      <w:r w:rsidRPr="001736F5">
        <w:rPr>
          <w:bCs/>
          <w:sz w:val="28"/>
          <w:szCs w:val="28"/>
        </w:rPr>
        <w:t xml:space="preserve">9.1. </w:t>
      </w:r>
      <w:r w:rsidRPr="001736F5">
        <w:rPr>
          <w:sz w:val="28"/>
          <w:szCs w:val="28"/>
        </w:rPr>
        <w:t xml:space="preserve">Минимальное расстояние от НТО до оси ствола </w:t>
      </w:r>
      <w:r w:rsidRPr="001736F5">
        <w:rPr>
          <w:color w:val="auto"/>
          <w:sz w:val="28"/>
          <w:szCs w:val="28"/>
        </w:rPr>
        <w:t xml:space="preserve">дерева </w:t>
      </w:r>
      <w:r w:rsidRPr="001736F5">
        <w:rPr>
          <w:bCs/>
          <w:color w:val="auto"/>
          <w:sz w:val="28"/>
          <w:szCs w:val="28"/>
        </w:rPr>
        <w:t>–</w:t>
      </w:r>
      <w:r w:rsidRPr="001736F5">
        <w:rPr>
          <w:color w:val="auto"/>
          <w:sz w:val="28"/>
          <w:szCs w:val="28"/>
        </w:rPr>
        <w:t xml:space="preserve"> 3 м (1).</w:t>
      </w:r>
    </w:p>
    <w:p w14:paraId="2F4D7516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t>9.2. Минимальное расстояние от НТО до цветочной клумбы – 1 м (2).</w:t>
      </w:r>
    </w:p>
    <w:p w14:paraId="4991A1D0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t>9.3. Урна, необходимая для обслуживания НТО, устанавливается на расстоянии не более 1 м от НТО (3).</w:t>
      </w:r>
    </w:p>
    <w:p w14:paraId="72F973B6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9.4. Минимальное расстояние от НТО до ограждений </w:t>
      </w:r>
      <w:r w:rsidRPr="001736F5">
        <w:rPr>
          <w:rFonts w:ascii="Times New Roman" w:hAnsi="Times New Roman" w:cs="Times New Roman"/>
          <w:bCs/>
          <w:sz w:val="28"/>
          <w:szCs w:val="28"/>
        </w:rPr>
        <w:t>–</w:t>
      </w: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1 м (4).</w:t>
      </w:r>
    </w:p>
    <w:p w14:paraId="66D91470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9.5. Минимальное расстояние от НТО до опор освещения и дорожных знаков </w:t>
      </w:r>
      <w:r w:rsidRPr="001736F5">
        <w:rPr>
          <w:rFonts w:ascii="Times New Roman" w:hAnsi="Times New Roman" w:cs="Times New Roman"/>
          <w:bCs/>
          <w:sz w:val="28"/>
          <w:szCs w:val="28"/>
        </w:rPr>
        <w:t>–</w:t>
      </w: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1 м (5).</w:t>
      </w:r>
    </w:p>
    <w:p w14:paraId="30F1E853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14:paraId="4B6A979C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5347253F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6B6CB91A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450604C5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12F1C9D1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60D81F01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5E2A5F86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1A9F82AE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74650F5F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FF0000"/>
          <w:sz w:val="28"/>
          <w:szCs w:val="28"/>
        </w:rPr>
      </w:pPr>
    </w:p>
    <w:p w14:paraId="640B9842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lastRenderedPageBreak/>
        <w:t xml:space="preserve">10. </w:t>
      </w:r>
      <w:r w:rsidRPr="001736F5">
        <w:rPr>
          <w:rFonts w:ascii="Times New Roman" w:hAnsi="Times New Roman" w:cs="Times New Roman"/>
          <w:bCs/>
          <w:sz w:val="28"/>
          <w:szCs w:val="28"/>
        </w:rPr>
        <w:t>Требования к размещению НТО на Онежской набережной и озелененных территориях</w:t>
      </w:r>
      <w:r w:rsidRPr="001736F5">
        <w:rPr>
          <w:rFonts w:ascii="Times New Roman" w:hAnsi="Times New Roman" w:cs="Times New Roman"/>
        </w:rPr>
        <w:t xml:space="preserve">, </w:t>
      </w:r>
      <w:r w:rsidRPr="001736F5">
        <w:rPr>
          <w:rFonts w:ascii="Times New Roman" w:hAnsi="Times New Roman" w:cs="Times New Roman"/>
          <w:bCs/>
          <w:sz w:val="28"/>
          <w:szCs w:val="28"/>
        </w:rPr>
        <w:t xml:space="preserve">площадях </w:t>
      </w:r>
    </w:p>
    <w:p w14:paraId="2BDD19C8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C32E685" w14:textId="77777777" w:rsidR="001736F5" w:rsidRPr="001736F5" w:rsidRDefault="001736F5" w:rsidP="00FA1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1736F5">
        <w:rPr>
          <w:rFonts w:ascii="Times New Roman" w:hAnsi="Times New Roman" w:cs="Times New Roman"/>
          <w:noProof/>
        </w:rPr>
        <w:drawing>
          <wp:inline distT="0" distB="0" distL="0" distR="0" wp14:anchorId="6C432F85" wp14:editId="68830138">
            <wp:extent cx="4999990" cy="438141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54" t="23735" r="46472" b="32219"/>
                    <a:stretch/>
                  </pic:blipFill>
                  <pic:spPr bwMode="auto">
                    <a:xfrm>
                      <a:off x="0" y="0"/>
                      <a:ext cx="5018487" cy="439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2667E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14:paraId="67E2B202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t>10</w:t>
      </w:r>
      <w:r w:rsidRPr="001736F5">
        <w:rPr>
          <w:rFonts w:ascii="Times New Roman" w:hAnsi="Times New Roman" w:cs="Times New Roman"/>
          <w:bCs/>
          <w:sz w:val="28"/>
          <w:szCs w:val="28"/>
        </w:rPr>
        <w:t xml:space="preserve">.1. НТО на Онежской набережной и озелененных территориях, городских площадях размером больше 0,5 га допускается располагать внутри границ пространства (1). На территориях размером меньше 0,5 га НТО требуется располагать вдоль внешних границ. </w:t>
      </w:r>
    </w:p>
    <w:p w14:paraId="7ED3E671" w14:textId="77777777" w:rsidR="001736F5" w:rsidRPr="001736F5" w:rsidRDefault="001736F5" w:rsidP="001736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color w:val="000000"/>
          <w:sz w:val="28"/>
          <w:szCs w:val="28"/>
        </w:rPr>
        <w:t>10</w:t>
      </w:r>
      <w:r w:rsidRPr="001736F5">
        <w:rPr>
          <w:rFonts w:ascii="Times New Roman" w:hAnsi="Times New Roman" w:cs="Times New Roman"/>
          <w:bCs/>
          <w:sz w:val="28"/>
          <w:szCs w:val="28"/>
        </w:rPr>
        <w:t>.2. НТО требуется размещать вплотную к границе примыкания твердого покрытия к травяному или грунтовому (2).</w:t>
      </w:r>
    </w:p>
    <w:p w14:paraId="223C7696" w14:textId="77777777" w:rsidR="001736F5" w:rsidRPr="001736F5" w:rsidRDefault="001736F5" w:rsidP="001736F5">
      <w:pPr>
        <w:pStyle w:val="Default"/>
        <w:ind w:firstLine="709"/>
        <w:jc w:val="both"/>
        <w:rPr>
          <w:sz w:val="28"/>
          <w:szCs w:val="23"/>
        </w:rPr>
      </w:pPr>
      <w:r w:rsidRPr="001736F5">
        <w:rPr>
          <w:sz w:val="28"/>
          <w:szCs w:val="28"/>
        </w:rPr>
        <w:t>10</w:t>
      </w:r>
      <w:r w:rsidRPr="001736F5">
        <w:rPr>
          <w:bCs/>
          <w:sz w:val="28"/>
          <w:szCs w:val="28"/>
        </w:rPr>
        <w:t xml:space="preserve">.3. </w:t>
      </w:r>
      <w:r w:rsidRPr="001736F5">
        <w:rPr>
          <w:sz w:val="28"/>
          <w:szCs w:val="23"/>
        </w:rPr>
        <w:t>При размещении НТО на пешеходных дорожках ширина твердого покрытия должна быть более 7 м (3).</w:t>
      </w:r>
    </w:p>
    <w:p w14:paraId="049E23F3" w14:textId="77777777" w:rsidR="001736F5" w:rsidRPr="001736F5" w:rsidRDefault="001736F5" w:rsidP="001736F5">
      <w:pPr>
        <w:pStyle w:val="Default"/>
        <w:ind w:firstLine="709"/>
        <w:jc w:val="both"/>
        <w:rPr>
          <w:sz w:val="28"/>
          <w:szCs w:val="23"/>
        </w:rPr>
      </w:pPr>
      <w:r w:rsidRPr="001736F5">
        <w:rPr>
          <w:sz w:val="28"/>
          <w:szCs w:val="28"/>
        </w:rPr>
        <w:t>10</w:t>
      </w:r>
      <w:r w:rsidRPr="001736F5">
        <w:rPr>
          <w:sz w:val="28"/>
          <w:szCs w:val="23"/>
        </w:rPr>
        <w:t>.4. При размещении НТО на нелинейных участках с твердым покрытием НТО должны быть установлены вне транзитных маршрутов (4).</w:t>
      </w:r>
    </w:p>
    <w:p w14:paraId="41D5D162" w14:textId="77777777" w:rsidR="001736F5" w:rsidRPr="001736F5" w:rsidRDefault="001736F5" w:rsidP="001736F5">
      <w:pPr>
        <w:pStyle w:val="Default"/>
        <w:ind w:firstLine="709"/>
        <w:jc w:val="both"/>
        <w:rPr>
          <w:color w:val="FF0000"/>
          <w:sz w:val="28"/>
          <w:szCs w:val="23"/>
        </w:rPr>
      </w:pPr>
      <w:r w:rsidRPr="001736F5">
        <w:rPr>
          <w:sz w:val="28"/>
          <w:szCs w:val="28"/>
        </w:rPr>
        <w:t>10</w:t>
      </w:r>
      <w:r w:rsidRPr="001736F5">
        <w:rPr>
          <w:sz w:val="28"/>
          <w:szCs w:val="23"/>
        </w:rPr>
        <w:t>.5. Не допускается размещать НТО на проездах для движения обслуживающей и специальной техники (5).</w:t>
      </w:r>
    </w:p>
    <w:p w14:paraId="42CE679B" w14:textId="77777777" w:rsidR="001736F5" w:rsidRPr="001736F5" w:rsidRDefault="001736F5" w:rsidP="001736F5">
      <w:pPr>
        <w:pStyle w:val="Default"/>
        <w:ind w:firstLine="709"/>
        <w:rPr>
          <w:sz w:val="28"/>
          <w:szCs w:val="23"/>
        </w:rPr>
      </w:pPr>
    </w:p>
    <w:p w14:paraId="03697855" w14:textId="77777777" w:rsidR="001736F5" w:rsidRPr="001736F5" w:rsidRDefault="001736F5" w:rsidP="001736F5">
      <w:pPr>
        <w:pStyle w:val="Default"/>
        <w:ind w:firstLine="709"/>
        <w:rPr>
          <w:sz w:val="28"/>
          <w:szCs w:val="23"/>
        </w:rPr>
      </w:pPr>
    </w:p>
    <w:p w14:paraId="003A1240" w14:textId="77777777" w:rsidR="001736F5" w:rsidRPr="001736F5" w:rsidRDefault="001736F5" w:rsidP="001736F5">
      <w:pPr>
        <w:pStyle w:val="Default"/>
        <w:ind w:firstLine="709"/>
        <w:rPr>
          <w:sz w:val="28"/>
          <w:szCs w:val="23"/>
        </w:rPr>
      </w:pPr>
    </w:p>
    <w:p w14:paraId="4EDACBA9" w14:textId="77777777" w:rsidR="001736F5" w:rsidRPr="001736F5" w:rsidRDefault="001736F5" w:rsidP="001736F5">
      <w:pPr>
        <w:pStyle w:val="Default"/>
        <w:ind w:firstLine="709"/>
        <w:rPr>
          <w:sz w:val="28"/>
          <w:szCs w:val="23"/>
        </w:rPr>
      </w:pPr>
    </w:p>
    <w:p w14:paraId="3AC3E4E5" w14:textId="77777777" w:rsidR="001736F5" w:rsidRDefault="001736F5" w:rsidP="001736F5">
      <w:pPr>
        <w:pStyle w:val="Default"/>
        <w:ind w:firstLine="709"/>
        <w:rPr>
          <w:sz w:val="28"/>
          <w:szCs w:val="23"/>
        </w:rPr>
      </w:pPr>
    </w:p>
    <w:p w14:paraId="3C9E81B7" w14:textId="77777777" w:rsidR="00FA171A" w:rsidRDefault="00FA171A" w:rsidP="001736F5">
      <w:pPr>
        <w:pStyle w:val="Default"/>
        <w:ind w:firstLine="709"/>
        <w:rPr>
          <w:sz w:val="28"/>
          <w:szCs w:val="23"/>
        </w:rPr>
      </w:pPr>
    </w:p>
    <w:p w14:paraId="4D8A2C96" w14:textId="77777777" w:rsidR="00FA171A" w:rsidRDefault="00FA171A" w:rsidP="001736F5">
      <w:pPr>
        <w:pStyle w:val="Default"/>
        <w:ind w:firstLine="709"/>
        <w:rPr>
          <w:sz w:val="28"/>
          <w:szCs w:val="23"/>
        </w:rPr>
      </w:pPr>
    </w:p>
    <w:p w14:paraId="6B93B33E" w14:textId="77777777" w:rsidR="00FA171A" w:rsidRPr="001736F5" w:rsidRDefault="00FA171A" w:rsidP="001736F5">
      <w:pPr>
        <w:pStyle w:val="Default"/>
        <w:ind w:firstLine="709"/>
        <w:rPr>
          <w:sz w:val="28"/>
          <w:szCs w:val="23"/>
        </w:rPr>
      </w:pPr>
    </w:p>
    <w:p w14:paraId="0830E688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  <w:r w:rsidRPr="001736F5">
        <w:rPr>
          <w:sz w:val="28"/>
          <w:szCs w:val="23"/>
        </w:rPr>
        <w:t xml:space="preserve">11. </w:t>
      </w:r>
      <w:r w:rsidRPr="001736F5">
        <w:rPr>
          <w:bCs/>
          <w:sz w:val="28"/>
          <w:szCs w:val="28"/>
        </w:rPr>
        <w:t>Требования к размещению НТО около павильонов ожидания</w:t>
      </w:r>
    </w:p>
    <w:p w14:paraId="5708B1DE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237E0474" w14:textId="77777777" w:rsidR="001736F5" w:rsidRPr="001736F5" w:rsidRDefault="001736F5" w:rsidP="00FA171A">
      <w:pPr>
        <w:pStyle w:val="Default"/>
        <w:jc w:val="center"/>
        <w:rPr>
          <w:bCs/>
          <w:sz w:val="28"/>
          <w:szCs w:val="28"/>
        </w:rPr>
      </w:pPr>
      <w:r w:rsidRPr="001736F5">
        <w:rPr>
          <w:noProof/>
        </w:rPr>
        <w:drawing>
          <wp:inline distT="0" distB="0" distL="0" distR="0" wp14:anchorId="04D29D96" wp14:editId="1EF4279C">
            <wp:extent cx="5166243" cy="4181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694" t="16640" r="35155" b="15824"/>
                    <a:stretch/>
                  </pic:blipFill>
                  <pic:spPr bwMode="auto">
                    <a:xfrm>
                      <a:off x="0" y="0"/>
                      <a:ext cx="5176045" cy="418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DA292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52D27901" w14:textId="2932280A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sz w:val="28"/>
          <w:szCs w:val="23"/>
        </w:rPr>
        <w:t>11</w:t>
      </w:r>
      <w:r w:rsidRPr="001736F5">
        <w:rPr>
          <w:bCs/>
          <w:sz w:val="28"/>
          <w:szCs w:val="28"/>
        </w:rPr>
        <w:t>.1. Запрещается устанавливать НТО в пределах посадочных площадок и площадок ожидания, если данный объект не входит в состав остановочного комплекса. Относительно хода движения автотранспорта НТО требуется размещать после павильона ожидания, на расстоянии не менее 3 м от проезжей части (1).</w:t>
      </w:r>
    </w:p>
    <w:p w14:paraId="6F78FD84" w14:textId="1319F8A5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sz w:val="28"/>
          <w:szCs w:val="23"/>
        </w:rPr>
        <w:t>11</w:t>
      </w:r>
      <w:r w:rsidRPr="001736F5">
        <w:rPr>
          <w:bCs/>
          <w:sz w:val="28"/>
          <w:szCs w:val="28"/>
        </w:rPr>
        <w:t xml:space="preserve">.2. Не допускается размещение НТО в пределах треугольника видимости (2). </w:t>
      </w:r>
    </w:p>
    <w:p w14:paraId="0FA2AF36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sz w:val="28"/>
          <w:szCs w:val="23"/>
        </w:rPr>
        <w:t>11</w:t>
      </w:r>
      <w:r w:rsidRPr="001736F5">
        <w:rPr>
          <w:bCs/>
          <w:sz w:val="28"/>
          <w:szCs w:val="28"/>
        </w:rPr>
        <w:t>.3. Допускается группировать не более 2 НТО (3).</w:t>
      </w:r>
    </w:p>
    <w:p w14:paraId="6F2860A3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sz w:val="28"/>
          <w:szCs w:val="23"/>
        </w:rPr>
        <w:t>11</w:t>
      </w:r>
      <w:r w:rsidRPr="001736F5">
        <w:rPr>
          <w:bCs/>
          <w:sz w:val="28"/>
          <w:szCs w:val="28"/>
        </w:rPr>
        <w:t>.4. При установке одиночного или сгруппированного НТО около павильона ожидания</w:t>
      </w:r>
      <w:r w:rsidRPr="001736F5">
        <w:t xml:space="preserve"> </w:t>
      </w:r>
      <w:r w:rsidRPr="001736F5">
        <w:rPr>
          <w:bCs/>
          <w:sz w:val="28"/>
          <w:szCs w:val="28"/>
        </w:rPr>
        <w:t>минимальное расстояние между ними – 3 м (4).</w:t>
      </w:r>
    </w:p>
    <w:p w14:paraId="7B104BFD" w14:textId="38E312D4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sz w:val="28"/>
          <w:szCs w:val="23"/>
        </w:rPr>
        <w:t>11</w:t>
      </w:r>
      <w:r w:rsidRPr="001736F5">
        <w:rPr>
          <w:bCs/>
          <w:sz w:val="28"/>
          <w:szCs w:val="28"/>
        </w:rPr>
        <w:t>.5. Недопустима ориентация торгового фронта на проход между НТО и павильоном ожидания (5).</w:t>
      </w:r>
    </w:p>
    <w:p w14:paraId="3B403600" w14:textId="454EFDCA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11.6. Минимальное расстояние от сгруппированных НТО до фасадов зданий – 6 м,</w:t>
      </w:r>
      <w:r w:rsidRPr="001736F5">
        <w:t xml:space="preserve"> </w:t>
      </w:r>
      <w:r w:rsidRPr="001736F5">
        <w:rPr>
          <w:bCs/>
          <w:sz w:val="28"/>
          <w:szCs w:val="28"/>
        </w:rPr>
        <w:t>если большее расстояние не определено в соответствии с п. 4.15 СП 4.13130.2013 (6).</w:t>
      </w:r>
    </w:p>
    <w:p w14:paraId="2964790A" w14:textId="77777777" w:rsidR="001736F5" w:rsidRPr="001736F5" w:rsidRDefault="001736F5" w:rsidP="001736F5">
      <w:pPr>
        <w:pStyle w:val="Default"/>
        <w:rPr>
          <w:bCs/>
          <w:sz w:val="28"/>
          <w:szCs w:val="28"/>
        </w:rPr>
      </w:pPr>
    </w:p>
    <w:p w14:paraId="0E8442B6" w14:textId="77777777" w:rsidR="001736F5" w:rsidRPr="001736F5" w:rsidRDefault="001736F5" w:rsidP="001736F5">
      <w:pPr>
        <w:pStyle w:val="Default"/>
        <w:rPr>
          <w:bCs/>
          <w:sz w:val="28"/>
          <w:szCs w:val="28"/>
        </w:rPr>
      </w:pPr>
    </w:p>
    <w:p w14:paraId="02FFFDF0" w14:textId="77777777" w:rsidR="001736F5" w:rsidRDefault="001736F5" w:rsidP="001736F5">
      <w:pPr>
        <w:pStyle w:val="Default"/>
        <w:ind w:firstLine="709"/>
        <w:rPr>
          <w:bCs/>
          <w:sz w:val="28"/>
          <w:szCs w:val="28"/>
        </w:rPr>
      </w:pPr>
    </w:p>
    <w:p w14:paraId="5DAEB552" w14:textId="77777777" w:rsidR="00FA171A" w:rsidRDefault="00FA171A" w:rsidP="001736F5">
      <w:pPr>
        <w:pStyle w:val="Default"/>
        <w:ind w:firstLine="709"/>
        <w:rPr>
          <w:bCs/>
          <w:sz w:val="28"/>
          <w:szCs w:val="28"/>
        </w:rPr>
      </w:pPr>
    </w:p>
    <w:p w14:paraId="439EF927" w14:textId="77777777" w:rsidR="00FA171A" w:rsidRPr="001736F5" w:rsidRDefault="00FA171A" w:rsidP="001736F5">
      <w:pPr>
        <w:pStyle w:val="Default"/>
        <w:ind w:firstLine="709"/>
        <w:rPr>
          <w:bCs/>
          <w:sz w:val="28"/>
          <w:szCs w:val="28"/>
        </w:rPr>
      </w:pPr>
    </w:p>
    <w:p w14:paraId="31BD8E0B" w14:textId="77777777" w:rsidR="001736F5" w:rsidRDefault="001736F5" w:rsidP="001736F5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/>
          <w:sz w:val="28"/>
          <w:szCs w:val="28"/>
        </w:rPr>
      </w:pPr>
      <w:r w:rsidRPr="001736F5">
        <w:rPr>
          <w:rFonts w:ascii="Times New Roman" w:eastAsiaTheme="minorHAnsi" w:hAnsi="Times New Roman" w:cs="Times New Roman"/>
          <w:bCs/>
          <w:color w:val="000000"/>
          <w:sz w:val="28"/>
          <w:szCs w:val="28"/>
        </w:rPr>
        <w:lastRenderedPageBreak/>
        <w:t>12. Требования к размещению НТО в составе остановочных комплексов</w:t>
      </w:r>
    </w:p>
    <w:p w14:paraId="76572D76" w14:textId="77777777" w:rsidR="00FA171A" w:rsidRPr="001736F5" w:rsidRDefault="00FA171A" w:rsidP="001736F5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/>
          <w:sz w:val="28"/>
          <w:szCs w:val="28"/>
        </w:rPr>
      </w:pPr>
    </w:p>
    <w:p w14:paraId="2372E703" w14:textId="77777777" w:rsidR="001736F5" w:rsidRPr="001736F5" w:rsidRDefault="001736F5" w:rsidP="00FA171A">
      <w:pPr>
        <w:pStyle w:val="Default"/>
        <w:jc w:val="center"/>
        <w:rPr>
          <w:bCs/>
          <w:sz w:val="28"/>
          <w:szCs w:val="28"/>
        </w:rPr>
      </w:pPr>
      <w:r w:rsidRPr="001736F5">
        <w:rPr>
          <w:noProof/>
        </w:rPr>
        <w:drawing>
          <wp:inline distT="0" distB="0" distL="0" distR="0" wp14:anchorId="17A05448" wp14:editId="7CCE0201">
            <wp:extent cx="5343218" cy="4476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129" t="33280" r="30261" b="13621"/>
                    <a:stretch/>
                  </pic:blipFill>
                  <pic:spPr bwMode="auto">
                    <a:xfrm>
                      <a:off x="0" y="0"/>
                      <a:ext cx="5347104" cy="448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E3A83" w14:textId="77777777" w:rsidR="00FA171A" w:rsidRDefault="00FA171A" w:rsidP="001736F5">
      <w:pPr>
        <w:pStyle w:val="Default"/>
        <w:ind w:firstLine="709"/>
        <w:jc w:val="both"/>
        <w:rPr>
          <w:bCs/>
          <w:sz w:val="28"/>
          <w:szCs w:val="28"/>
        </w:rPr>
      </w:pPr>
    </w:p>
    <w:p w14:paraId="0A152640" w14:textId="0977FFD5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12.1. Запрещено устанавливать остановочные комплексы в пределах посадочных площадок (1). Не допускается размещение НТО в пределах треугольника видимости. </w:t>
      </w:r>
    </w:p>
    <w:p w14:paraId="686915A7" w14:textId="01E0231B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12.2. Максимальная длина НТО в составе остановочного комплекса – </w:t>
      </w:r>
      <w:r w:rsidR="00FA171A"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>15 м (2).</w:t>
      </w:r>
    </w:p>
    <w:p w14:paraId="22708E8C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12.3. Допускается ориентация торгового фронта на посадочную площадку при расстоянии от края проезжей части до ближайшего к ней края остановочного комплекса более 3 м (3).</w:t>
      </w:r>
    </w:p>
    <w:p w14:paraId="53195365" w14:textId="73904CD3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12.4. При устройстве двух и более остановочных комплексов в зоне остановки общественного транспорта минимальное расстояние между ними – 3 м (4).</w:t>
      </w:r>
    </w:p>
    <w:p w14:paraId="0DA12EEC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</w:p>
    <w:p w14:paraId="5AB46848" w14:textId="77777777" w:rsidR="001736F5" w:rsidRPr="001736F5" w:rsidRDefault="001736F5" w:rsidP="001736F5">
      <w:pPr>
        <w:pStyle w:val="Default"/>
        <w:ind w:firstLine="709"/>
        <w:jc w:val="center"/>
        <w:rPr>
          <w:b/>
          <w:sz w:val="28"/>
          <w:szCs w:val="28"/>
        </w:rPr>
      </w:pPr>
      <w:r w:rsidRPr="001736F5">
        <w:rPr>
          <w:b/>
          <w:bCs/>
          <w:sz w:val="28"/>
          <w:szCs w:val="28"/>
        </w:rPr>
        <w:t>Раздел 3.</w:t>
      </w:r>
      <w:r w:rsidRPr="001736F5">
        <w:t xml:space="preserve"> </w:t>
      </w:r>
      <w:r w:rsidRPr="001736F5">
        <w:rPr>
          <w:b/>
          <w:sz w:val="28"/>
          <w:szCs w:val="28"/>
        </w:rPr>
        <w:t xml:space="preserve">Требования к внешнему виду НТО </w:t>
      </w:r>
    </w:p>
    <w:p w14:paraId="56117330" w14:textId="77777777" w:rsidR="001736F5" w:rsidRPr="001736F5" w:rsidRDefault="001736F5" w:rsidP="001736F5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14:paraId="767CDAE4" w14:textId="77777777" w:rsid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13. Оформление и размещение вывесок, информационных конструкций на НТО</w:t>
      </w:r>
    </w:p>
    <w:p w14:paraId="7D901239" w14:textId="77777777" w:rsidR="00FA171A" w:rsidRPr="001736F5" w:rsidRDefault="00FA171A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2EE65098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13.1. В оформлении НТО допускается использование следующих видов вывесок:</w:t>
      </w:r>
    </w:p>
    <w:p w14:paraId="54AEA31F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lastRenderedPageBreak/>
        <w:t>– информационная табличка;</w:t>
      </w:r>
    </w:p>
    <w:p w14:paraId="4AB4B62D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основная вывеска.</w:t>
      </w:r>
    </w:p>
    <w:p w14:paraId="11BDB4FE" w14:textId="77777777" w:rsidR="001736F5" w:rsidRPr="001736F5" w:rsidRDefault="001736F5" w:rsidP="001736F5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1736F5">
        <w:rPr>
          <w:bCs/>
          <w:color w:val="auto"/>
          <w:sz w:val="28"/>
          <w:szCs w:val="28"/>
        </w:rPr>
        <w:t>Не допускается использование нескольких типов шрифтов в одной вывеске.</w:t>
      </w:r>
      <w:r w:rsidRPr="001736F5">
        <w:rPr>
          <w:color w:val="auto"/>
        </w:rPr>
        <w:t xml:space="preserve"> </w:t>
      </w:r>
      <w:r w:rsidRPr="001736F5">
        <w:rPr>
          <w:bCs/>
          <w:color w:val="auto"/>
          <w:sz w:val="28"/>
          <w:szCs w:val="28"/>
        </w:rPr>
        <w:t>Размещение вывесок с использованием картона, ткани, баннерной ткани</w:t>
      </w:r>
      <w:r w:rsidRPr="001736F5">
        <w:rPr>
          <w:color w:val="auto"/>
        </w:rPr>
        <w:t xml:space="preserve"> </w:t>
      </w:r>
      <w:r w:rsidRPr="001736F5">
        <w:rPr>
          <w:bCs/>
          <w:color w:val="auto"/>
          <w:sz w:val="28"/>
          <w:szCs w:val="28"/>
        </w:rPr>
        <w:t>и иных мягких материалов не допускается.</w:t>
      </w:r>
    </w:p>
    <w:p w14:paraId="35D5232E" w14:textId="2AA13C5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13.2. Информационная табличка – плоскостная вывеска, информирующая о наименовании организации или со сведениями </w:t>
      </w:r>
      <w:r w:rsidR="00FA171A"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>об индивидуальном предпринимателе (далее – организация), месте нахождения (адресе) и режиме работы НТО. Информационная табличка обязательна для размещения на всех НТО. Информационная табличка размещается на доступном для обозрения месте плоских участков торгового фронта, для торговых павильонов - непосредственно у входа (справа или слева) или на входной двери, должна состоять только из текстовой части и не превышать предельные размеры – 0,5 м на 0,7 м.</w:t>
      </w:r>
    </w:p>
    <w:p w14:paraId="4CB36A4F" w14:textId="0694985F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При невозможности размещения на</w:t>
      </w:r>
      <w:r w:rsidRPr="001736F5">
        <w:t xml:space="preserve"> </w:t>
      </w:r>
      <w:r w:rsidRPr="001736F5">
        <w:rPr>
          <w:bCs/>
          <w:sz w:val="28"/>
          <w:szCs w:val="28"/>
        </w:rPr>
        <w:t xml:space="preserve">торговом фронте НТО </w:t>
      </w:r>
      <w:r w:rsidR="00FA171A"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>(за исключением торговых павильонов) информационная табличка размещается в доступном для восприятия потребителей месте.</w:t>
      </w:r>
    </w:p>
    <w:p w14:paraId="1A02474C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13.3. Основная вывеска формируется из декоративно-художественных элементов (логотип, товарный знак и т.д.) организации и/или текстовой части – названия и/или рода деятельности.</w:t>
      </w:r>
      <w:r w:rsidRPr="001736F5">
        <w:t xml:space="preserve"> </w:t>
      </w:r>
    </w:p>
    <w:p w14:paraId="6475E5FB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Основная вывеска может быть выполнена</w:t>
      </w:r>
      <w:r w:rsidRPr="001736F5">
        <w:t xml:space="preserve"> </w:t>
      </w:r>
      <w:r w:rsidRPr="001736F5">
        <w:rPr>
          <w:bCs/>
          <w:sz w:val="28"/>
          <w:szCs w:val="28"/>
        </w:rPr>
        <w:t>в объемном или плоском варианте. В объемном варианте может быть выполнена:</w:t>
      </w:r>
    </w:p>
    <w:p w14:paraId="1A04B0F1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из отдельных букв и знаков (вывеска, в которой отдельные буквы и знаки крепятся непосредственно на внешнюю поверхность НТО),</w:t>
      </w:r>
    </w:p>
    <w:p w14:paraId="4104D076" w14:textId="0DA621EC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– из отдельных букв и знаков на подложке (буквы и знаки располагаются на жестком основании). Подложка выполняется в цвете, сочетающемся </w:t>
      </w:r>
      <w:r w:rsidR="00FA171A"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>с цветовой гаммой НТО.</w:t>
      </w:r>
    </w:p>
    <w:p w14:paraId="70BE2092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Основная вывеска может иметь внутреннюю подсветку.</w:t>
      </w:r>
    </w:p>
    <w:p w14:paraId="48F47BD9" w14:textId="3C4D9A5C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Ширина и высота разрешенной зоны для основной вывески определяется</w:t>
      </w:r>
      <w:r w:rsidR="00FA171A">
        <w:rPr>
          <w:bCs/>
          <w:sz w:val="28"/>
          <w:szCs w:val="28"/>
        </w:rPr>
        <w:t xml:space="preserve"> </w:t>
      </w:r>
      <w:r w:rsidRPr="001736F5">
        <w:rPr>
          <w:bCs/>
          <w:sz w:val="28"/>
          <w:szCs w:val="28"/>
        </w:rPr>
        <w:t>в зависимости от конструктивного решения торгового фронта НТО.</w:t>
      </w:r>
      <w:r w:rsidRPr="001736F5">
        <w:t xml:space="preserve"> </w:t>
      </w:r>
      <w:r w:rsidRPr="001736F5">
        <w:rPr>
          <w:bCs/>
          <w:sz w:val="28"/>
          <w:szCs w:val="28"/>
        </w:rPr>
        <w:t>Конструкция основной вывески располагается параллельно поверхности торгового фронта НТО (на относе от плоскости фасада), но не более 100 мм, либо непосредственно</w:t>
      </w:r>
      <w:r w:rsidR="00FA171A">
        <w:rPr>
          <w:bCs/>
          <w:sz w:val="28"/>
          <w:szCs w:val="28"/>
        </w:rPr>
        <w:t xml:space="preserve"> </w:t>
      </w:r>
      <w:r w:rsidRPr="001736F5">
        <w:rPr>
          <w:bCs/>
          <w:sz w:val="28"/>
          <w:szCs w:val="28"/>
        </w:rPr>
        <w:t>на плоскости торгового фронта.</w:t>
      </w:r>
    </w:p>
    <w:p w14:paraId="66400294" w14:textId="0272D164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Основная вывеска для торговых павильонов и киосков размещается выше остекления или над входной частью, либо во фризовой части торгового фронта. Для торговых павильонов и киосков текстовая часть основной вывески обязательна к размещению, декоративно-художественный элемент может размещаться на доступном для обозрения месте плоских участков торгового фронта, в том числе на</w:t>
      </w:r>
      <w:r w:rsidRPr="001736F5">
        <w:t xml:space="preserve"> </w:t>
      </w:r>
      <w:proofErr w:type="gramStart"/>
      <w:r w:rsidRPr="001736F5">
        <w:rPr>
          <w:bCs/>
          <w:sz w:val="28"/>
          <w:szCs w:val="28"/>
        </w:rPr>
        <w:t>свето-прозрачных</w:t>
      </w:r>
      <w:proofErr w:type="gramEnd"/>
      <w:r w:rsidRPr="001736F5">
        <w:rPr>
          <w:bCs/>
          <w:sz w:val="28"/>
          <w:szCs w:val="28"/>
        </w:rPr>
        <w:t xml:space="preserve"> конструкциях, но не более 20% от площади свето-прозрачных конструкций.</w:t>
      </w:r>
    </w:p>
    <w:p w14:paraId="40AFE44C" w14:textId="7D4CF4EC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На торговых автоматах, мобильных торговых объектах на базе транспортных средств необходимо разместить текстовый и/или декоративно-художественный элемент основной вывески, ее необходимо размещать</w:t>
      </w:r>
      <w:r w:rsidR="00FA171A">
        <w:rPr>
          <w:bCs/>
          <w:sz w:val="28"/>
          <w:szCs w:val="28"/>
        </w:rPr>
        <w:t xml:space="preserve"> </w:t>
      </w:r>
      <w:r w:rsidR="00FA171A"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 xml:space="preserve">со стороны торгового фронта. Высота букв и декоративно-художественного </w:t>
      </w:r>
      <w:r w:rsidRPr="001736F5">
        <w:rPr>
          <w:bCs/>
          <w:sz w:val="28"/>
          <w:szCs w:val="28"/>
        </w:rPr>
        <w:lastRenderedPageBreak/>
        <w:t xml:space="preserve">элемента – 0,2 – 0,3 м. Текстовую часть основной вывески мобильных торговых объектов на базе транспортных средств следует размещать </w:t>
      </w:r>
      <w:r w:rsidR="00FA171A"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>во фризовой части торгового фронта (при наличии). На торговых автоматах необходимо размещать инструкцию по использованию автомата, указывать информацию об операторе.</w:t>
      </w:r>
    </w:p>
    <w:p w14:paraId="36D60D1A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При входе на елочный базар необходимо разместить текстовый и/или декоративно-художественный элемент основной вывески.</w:t>
      </w:r>
    </w:p>
    <w:p w14:paraId="4CC181F3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На торговых тележках, торговой палатке, лотках, иных НТО сезонного характера рекомендуется размещать основную вывеску. Основную вывеску рекомендуется делать с подложкой, высота букв и декоративно-художественного элемента – 0,2 – 0,3 м. </w:t>
      </w:r>
    </w:p>
    <w:p w14:paraId="36A32982" w14:textId="6E42E666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При отсутствии возможности размещения основной вывески </w:t>
      </w:r>
      <w:r w:rsidR="00FA171A"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>в объемном или плоском варианте на мобильных торговых объектах на базе транспортных средств, торговом автомате, на НТО сезонного характера должна быть четкая надпись или трафарет, указывающие наименование организации и/или род деятельности. Высота букв и декоративно-художественного элемента – 0,2 – 0,3 м.</w:t>
      </w:r>
    </w:p>
    <w:p w14:paraId="2C7C3F16" w14:textId="1651EB84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13.4. На </w:t>
      </w:r>
      <w:proofErr w:type="gramStart"/>
      <w:r w:rsidRPr="001736F5">
        <w:rPr>
          <w:bCs/>
          <w:sz w:val="28"/>
          <w:szCs w:val="28"/>
        </w:rPr>
        <w:t>свето-прозрачных</w:t>
      </w:r>
      <w:proofErr w:type="gramEnd"/>
      <w:r w:rsidRPr="001736F5">
        <w:rPr>
          <w:bCs/>
          <w:sz w:val="28"/>
          <w:szCs w:val="28"/>
        </w:rPr>
        <w:t xml:space="preserve"> конструкциях НТО возможно размещение меню или перечня ассортимента, при этом также допустимо оклеивание пленкой с монохромной или цветной печатью, размеры – не более 0,5 м </w:t>
      </w:r>
      <w:r w:rsidR="00FA171A">
        <w:rPr>
          <w:bCs/>
          <w:sz w:val="28"/>
          <w:szCs w:val="28"/>
        </w:rPr>
        <w:br/>
      </w:r>
      <w:r w:rsidRPr="001736F5">
        <w:rPr>
          <w:bCs/>
          <w:sz w:val="28"/>
          <w:szCs w:val="28"/>
        </w:rPr>
        <w:t>на 0,7 м.</w:t>
      </w:r>
    </w:p>
    <w:p w14:paraId="358D072F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13.5. Недопустимо размещение рекламы на внешних поверхностях объекта, в том числе на </w:t>
      </w:r>
      <w:proofErr w:type="gramStart"/>
      <w:r w:rsidRPr="001736F5">
        <w:rPr>
          <w:bCs/>
          <w:sz w:val="28"/>
          <w:szCs w:val="28"/>
        </w:rPr>
        <w:t>свето-прозрачных</w:t>
      </w:r>
      <w:proofErr w:type="gramEnd"/>
      <w:r w:rsidRPr="001736F5">
        <w:rPr>
          <w:bCs/>
          <w:sz w:val="28"/>
          <w:szCs w:val="28"/>
        </w:rPr>
        <w:t xml:space="preserve"> конструкциях.</w:t>
      </w:r>
    </w:p>
    <w:p w14:paraId="7E5967E4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</w:p>
    <w:p w14:paraId="46F3A384" w14:textId="77777777" w:rsidR="001736F5" w:rsidRDefault="001736F5" w:rsidP="001736F5">
      <w:pPr>
        <w:pStyle w:val="Default"/>
        <w:tabs>
          <w:tab w:val="left" w:pos="1134"/>
        </w:tabs>
        <w:jc w:val="center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 Требования к внешнему виду некоторых НТО</w:t>
      </w:r>
      <w:r w:rsidRPr="001736F5">
        <w:rPr>
          <w:rStyle w:val="ad"/>
          <w:bCs/>
          <w:sz w:val="28"/>
          <w:szCs w:val="28"/>
        </w:rPr>
        <w:footnoteReference w:id="2"/>
      </w:r>
    </w:p>
    <w:p w14:paraId="1D27C935" w14:textId="77777777" w:rsidR="00FA171A" w:rsidRPr="001736F5" w:rsidRDefault="00FA171A" w:rsidP="001736F5">
      <w:pPr>
        <w:pStyle w:val="Default"/>
        <w:tabs>
          <w:tab w:val="left" w:pos="1134"/>
        </w:tabs>
        <w:jc w:val="center"/>
        <w:rPr>
          <w:bCs/>
          <w:sz w:val="28"/>
          <w:szCs w:val="28"/>
        </w:rPr>
      </w:pPr>
    </w:p>
    <w:p w14:paraId="0BD4EB61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14.1. Дизайн-код предусматривает требования к внешнему виду следующих нестационарных объектов мелкорозничной торговой сети и (или) объектов оказания услуг населению:</w:t>
      </w:r>
    </w:p>
    <w:p w14:paraId="02569559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– киоск, </w:t>
      </w:r>
    </w:p>
    <w:p w14:paraId="4EAC3825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торговый павильон,</w:t>
      </w:r>
    </w:p>
    <w:p w14:paraId="3FF2C1DB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торговая палатка,</w:t>
      </w:r>
    </w:p>
    <w:p w14:paraId="5F03B3F1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торговая тележка,</w:t>
      </w:r>
    </w:p>
    <w:p w14:paraId="2C1B0609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торговый автомат,</w:t>
      </w:r>
    </w:p>
    <w:p w14:paraId="23C346D0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елочный базар,</w:t>
      </w:r>
    </w:p>
    <w:p w14:paraId="15804E3D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мобильный торговый объект на базе транспортных средств.</w:t>
      </w:r>
    </w:p>
    <w:p w14:paraId="7646483C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14.2. Описание элементов и габаритов киоска,</w:t>
      </w:r>
      <w:r w:rsidRPr="001736F5">
        <w:t xml:space="preserve"> </w:t>
      </w:r>
      <w:r w:rsidRPr="001736F5">
        <w:rPr>
          <w:bCs/>
          <w:sz w:val="28"/>
          <w:szCs w:val="28"/>
        </w:rPr>
        <w:t>в том числе в составе остановочного комплекса (в отношении части киоска):</w:t>
      </w:r>
    </w:p>
    <w:p w14:paraId="014E09FB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Высота киоска составляет не более 3,1 м (за исключением киоска серии «А1»).</w:t>
      </w:r>
    </w:p>
    <w:p w14:paraId="29E1901E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Ширина киоска не более 3,5 м.</w:t>
      </w:r>
    </w:p>
    <w:p w14:paraId="4D628FA3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Длина киоска не более 3,5 м.</w:t>
      </w:r>
    </w:p>
    <w:p w14:paraId="592D4328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Фризовая часть киоска имеет высоту не более 0,5 м от верха киоска.</w:t>
      </w:r>
    </w:p>
    <w:p w14:paraId="38763D15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lastRenderedPageBreak/>
        <w:t>Ширина козырька не более 0,6 м.</w:t>
      </w:r>
    </w:p>
    <w:p w14:paraId="2B122985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Нижний край витрины должен находиться на высоте 1 м от низа киоска.</w:t>
      </w:r>
    </w:p>
    <w:p w14:paraId="72CF9374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Размер витрины - не менее 0,6 м.</w:t>
      </w:r>
    </w:p>
    <w:p w14:paraId="2058B590" w14:textId="01EDADC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14.3. Описание элементов и габаритов торгового павильона, в том числе в составе остановочного комплекса (в отношении части торгового павильона):</w:t>
      </w:r>
    </w:p>
    <w:p w14:paraId="063A28DD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Высота торгового павильона составляет не более 3,1 м (за исключением павильона серии «А1»).</w:t>
      </w:r>
    </w:p>
    <w:p w14:paraId="003E47B5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Ширина торгового павильона не более 4,0 м.</w:t>
      </w:r>
    </w:p>
    <w:p w14:paraId="70519EAD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Длина торгового павильона не более 7,0 м.</w:t>
      </w:r>
    </w:p>
    <w:p w14:paraId="06414E56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Фризовая часть павильона имеет высоту не более 0,5 м от верха торгового павильона.</w:t>
      </w:r>
    </w:p>
    <w:p w14:paraId="1266E1EE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Ширина козырька торгового павильона не более 0,6 м.</w:t>
      </w:r>
    </w:p>
    <w:p w14:paraId="0FF63324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Входная дверь торгового павильона должна быть шириной не менее 1 м, высотой не менее 2,1 м.</w:t>
      </w:r>
    </w:p>
    <w:p w14:paraId="7314B116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Окно торгового павильона шириной не менее 1,2 м, высотой не менее 1,8 м.</w:t>
      </w:r>
    </w:p>
    <w:p w14:paraId="7BDA7DFE" w14:textId="77777777" w:rsidR="001736F5" w:rsidRPr="001736F5" w:rsidRDefault="001736F5" w:rsidP="001736F5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14.4. Описание элементов и габаритов торговой палатки:</w:t>
      </w:r>
    </w:p>
    <w:p w14:paraId="082073C9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Ширина палатки не более 3,0 м.</w:t>
      </w:r>
    </w:p>
    <w:p w14:paraId="600698E5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Длина палатки не более 4,0 м</w:t>
      </w:r>
    </w:p>
    <w:p w14:paraId="78246FD7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14.5. Описание элементов и габаритов торговой тележки:</w:t>
      </w:r>
    </w:p>
    <w:p w14:paraId="28E38577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Высота тележки составляет не более 2,5 м.</w:t>
      </w:r>
    </w:p>
    <w:p w14:paraId="3B83F189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Ширина тележки не более 2,5 м, глубина не более 1 м, высота рабочей поверхности 0,9-1,1 м.</w:t>
      </w:r>
    </w:p>
    <w:p w14:paraId="4FD5DD4D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Вокруг тележки следует предусматривать зону для продавца и покупателей шириной не менее 1,2 м с каждой стороны торговой тележки.</w:t>
      </w:r>
    </w:p>
    <w:p w14:paraId="5A97A637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14.6. Описание элементов и габаритов торгового автомата:</w:t>
      </w:r>
    </w:p>
    <w:p w14:paraId="06D0849E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Размеры торгового автомата зависит от специфики торговли модели автомата. </w:t>
      </w:r>
    </w:p>
    <w:p w14:paraId="087C65D0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Конструкция автоматов должна быть прочной, устойчивой к температурным перепадам и иметь антивандальное покрытие.</w:t>
      </w:r>
    </w:p>
    <w:p w14:paraId="275A89D2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14.7. Описание элементов и габаритов елочного базара:</w:t>
      </w:r>
    </w:p>
    <w:p w14:paraId="57660C0A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Елочный базар должен иметь место для продавца и прилавок. </w:t>
      </w:r>
    </w:p>
    <w:p w14:paraId="00E8B1CE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Конструкция ограждения разборная, на ограждении не допускается размещение баннеров и рекламы. </w:t>
      </w:r>
    </w:p>
    <w:p w14:paraId="79F9DAF6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14.8. Описание элементов и габаритов мобильного торгового объекта на базе транспортного средства:</w:t>
      </w:r>
    </w:p>
    <w:p w14:paraId="0152193E" w14:textId="77777777" w:rsidR="001736F5" w:rsidRPr="001736F5" w:rsidRDefault="001736F5" w:rsidP="001736F5">
      <w:pPr>
        <w:pStyle w:val="Default"/>
        <w:ind w:firstLine="709"/>
        <w:jc w:val="both"/>
      </w:pPr>
      <w:r w:rsidRPr="001736F5">
        <w:rPr>
          <w:bCs/>
          <w:sz w:val="28"/>
          <w:szCs w:val="28"/>
        </w:rPr>
        <w:t>Габариты</w:t>
      </w:r>
      <w:r w:rsidRPr="001736F5">
        <w:rPr>
          <w:bCs/>
          <w:sz w:val="28"/>
          <w:szCs w:val="28"/>
        </w:rPr>
        <w:tab/>
        <w:t>мобильного торгового объекта на базе транспортного средства зависят от модели, объект должен быть заводского оснащения и исполнения. Глубина зоны обслуживания покупателей 3 м, ширина соответствует габаритам транспортного средства.</w:t>
      </w:r>
      <w:r w:rsidRPr="001736F5">
        <w:t xml:space="preserve"> </w:t>
      </w:r>
    </w:p>
    <w:p w14:paraId="459F0091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Над торговым окном необходимо организовать навес или козырек.</w:t>
      </w:r>
    </w:p>
    <w:p w14:paraId="7FE5987C" w14:textId="77777777" w:rsidR="001736F5" w:rsidRP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2617C23D" w14:textId="77777777" w:rsidR="001736F5" w:rsidRDefault="001736F5" w:rsidP="001736F5">
      <w:pPr>
        <w:pStyle w:val="Default"/>
        <w:ind w:firstLine="709"/>
        <w:jc w:val="center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15. Типовые эскизные проекты НТО</w:t>
      </w:r>
      <w:r w:rsidRPr="001736F5">
        <w:rPr>
          <w:rStyle w:val="ad"/>
          <w:bCs/>
          <w:sz w:val="28"/>
          <w:szCs w:val="28"/>
        </w:rPr>
        <w:footnoteReference w:id="3"/>
      </w:r>
    </w:p>
    <w:p w14:paraId="5E9A97FB" w14:textId="77777777" w:rsidR="00FA171A" w:rsidRPr="001736F5" w:rsidRDefault="00FA171A" w:rsidP="001736F5">
      <w:pPr>
        <w:pStyle w:val="Default"/>
        <w:ind w:firstLine="709"/>
        <w:jc w:val="center"/>
        <w:rPr>
          <w:bCs/>
          <w:sz w:val="28"/>
          <w:szCs w:val="28"/>
        </w:rPr>
      </w:pPr>
    </w:p>
    <w:p w14:paraId="788354EE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15.1. Типовые эскизные проекты НТО применяется при размещении следующих типов НТО:</w:t>
      </w:r>
    </w:p>
    <w:p w14:paraId="615E2632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– киоск, </w:t>
      </w:r>
    </w:p>
    <w:p w14:paraId="73EC3031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торговый павильон,</w:t>
      </w:r>
    </w:p>
    <w:p w14:paraId="4701B472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торговый павильон и киоск в составе остановочного комплекса.</w:t>
      </w:r>
    </w:p>
    <w:p w14:paraId="277461F1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Типовые проекты устанавливаются исходя из места размещения НТО на территории города. </w:t>
      </w:r>
    </w:p>
    <w:p w14:paraId="36DE1CF0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Внешний вид размещаемых НТО указанных типов должен соответствовать типовым проектам, указанным в Приложение к Дизайн-коду.</w:t>
      </w:r>
    </w:p>
    <w:p w14:paraId="0208FA7C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Исходя из архитектурно-градостроительной значимости территории, территория Петрозаводского городского округа разделена на следующие зоны размещения НТО:</w:t>
      </w:r>
    </w:p>
    <w:p w14:paraId="2D7E0B9D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центральная зона</w:t>
      </w:r>
      <w:r w:rsidRPr="001736F5">
        <w:t xml:space="preserve"> – </w:t>
      </w:r>
      <w:r w:rsidRPr="001736F5">
        <w:rPr>
          <w:bCs/>
          <w:sz w:val="28"/>
          <w:szCs w:val="28"/>
        </w:rPr>
        <w:t>территория, ограниченная берегом Онежского озера, полотном Октябрьской железной дороги, рекой Лососинкой, рекой Неглинкой: НТО серии «А», «АБ»;</w:t>
      </w:r>
    </w:p>
    <w:p w14:paraId="57905217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– территории жилых районов города Петрозаводска, за </w:t>
      </w:r>
      <w:proofErr w:type="gramStart"/>
      <w:r w:rsidRPr="001736F5">
        <w:rPr>
          <w:bCs/>
          <w:sz w:val="28"/>
          <w:szCs w:val="28"/>
        </w:rPr>
        <w:t>исключением  удаленных</w:t>
      </w:r>
      <w:proofErr w:type="gramEnd"/>
      <w:r w:rsidRPr="001736F5">
        <w:rPr>
          <w:bCs/>
          <w:sz w:val="28"/>
          <w:szCs w:val="28"/>
        </w:rPr>
        <w:t xml:space="preserve"> районов: НТО серий «А2», «АБ», «Б»;</w:t>
      </w:r>
    </w:p>
    <w:p w14:paraId="56AA14D8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территория удаленных районов (</w:t>
      </w:r>
      <w:proofErr w:type="spellStart"/>
      <w:r w:rsidRPr="001736F5">
        <w:rPr>
          <w:bCs/>
          <w:sz w:val="28"/>
          <w:szCs w:val="28"/>
        </w:rPr>
        <w:t>Сулажгорский</w:t>
      </w:r>
      <w:proofErr w:type="spellEnd"/>
      <w:r w:rsidRPr="001736F5">
        <w:rPr>
          <w:bCs/>
          <w:sz w:val="28"/>
          <w:szCs w:val="28"/>
        </w:rPr>
        <w:t xml:space="preserve"> кирпичный завод, Бараний берег, Зимник, </w:t>
      </w:r>
      <w:proofErr w:type="spellStart"/>
      <w:r w:rsidRPr="001736F5">
        <w:rPr>
          <w:bCs/>
          <w:sz w:val="28"/>
          <w:szCs w:val="28"/>
        </w:rPr>
        <w:t>Сайнаволок</w:t>
      </w:r>
      <w:proofErr w:type="spellEnd"/>
      <w:r w:rsidRPr="001736F5">
        <w:rPr>
          <w:bCs/>
          <w:sz w:val="28"/>
          <w:szCs w:val="28"/>
        </w:rPr>
        <w:t xml:space="preserve">, </w:t>
      </w:r>
      <w:proofErr w:type="spellStart"/>
      <w:r w:rsidRPr="001736F5">
        <w:rPr>
          <w:bCs/>
          <w:sz w:val="28"/>
          <w:szCs w:val="28"/>
        </w:rPr>
        <w:t>Сулажгора</w:t>
      </w:r>
      <w:proofErr w:type="spellEnd"/>
      <w:r w:rsidRPr="001736F5">
        <w:rPr>
          <w:bCs/>
          <w:sz w:val="28"/>
          <w:szCs w:val="28"/>
        </w:rPr>
        <w:t xml:space="preserve">, Рыбка, Птицефабрика, Южная промзона, Соломенное, Пятый поселок, Пески, Петушки, </w:t>
      </w:r>
      <w:proofErr w:type="spellStart"/>
      <w:r w:rsidRPr="001736F5">
        <w:rPr>
          <w:bCs/>
          <w:sz w:val="28"/>
          <w:szCs w:val="28"/>
        </w:rPr>
        <w:t>Томицы</w:t>
      </w:r>
      <w:proofErr w:type="spellEnd"/>
      <w:r w:rsidRPr="001736F5">
        <w:rPr>
          <w:bCs/>
          <w:sz w:val="28"/>
          <w:szCs w:val="28"/>
        </w:rPr>
        <w:t>): НТО серий «А2», «АБ», «Б», «В».</w:t>
      </w:r>
    </w:p>
    <w:p w14:paraId="55EE902A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15.2. В отношении НТО, размещаемых на территории Петрозаводского городского округа, размеры НТО могут отличаться от типовых проектов с учётом мест расположения по длине и ширине в сторону уменьшения (но не более 10 %</w:t>
      </w:r>
      <w:r w:rsidRPr="001736F5">
        <w:t xml:space="preserve"> </w:t>
      </w:r>
      <w:r w:rsidRPr="001736F5">
        <w:rPr>
          <w:bCs/>
          <w:sz w:val="28"/>
          <w:szCs w:val="28"/>
        </w:rPr>
        <w:t>от параметров типового проекта). Высотные характеристики остаются без изменений.</w:t>
      </w:r>
      <w:r w:rsidRPr="001736F5">
        <w:t xml:space="preserve"> </w:t>
      </w:r>
      <w:r w:rsidRPr="001736F5">
        <w:rPr>
          <w:bCs/>
          <w:sz w:val="28"/>
          <w:szCs w:val="28"/>
        </w:rPr>
        <w:t>Согласование эскизного проекта в указанном случае не требуется.</w:t>
      </w:r>
    </w:p>
    <w:p w14:paraId="3C1D721A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15.3. В отношении НТО, размещенных (действующих) на территории Петрозаводского городского округа, соответствующих по внешнему виду типовому эскизному проекту, согласование эскизного проекта не требуется. </w:t>
      </w:r>
    </w:p>
    <w:p w14:paraId="50AF16ED" w14:textId="14F8C88E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15.4. В отношении размещенных (действующих) на территории Петрозаводского городского округа НТО допускается изменение цветового решения, материалов, площади размещаемого НТО (как в большую, так и в меньшую сторону) не более чем на 20% от параметров типового проекта и изменение конфигурации при обосновании размещения НТО в границах допустимой зоны размещения при условии согласования эскизного проекта НТО. </w:t>
      </w:r>
    </w:p>
    <w:p w14:paraId="680F66E0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15.5. В качестве отделки наружных стен размещаемых и размещенных на территории Петрозаводского городского округа НТО применяются материалы                  в соответствии с типовыми проектами, указанными в приложении к дизайн-коду. Возможно применение и комбинация следующих материалов:</w:t>
      </w:r>
    </w:p>
    <w:p w14:paraId="31EA84FB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– </w:t>
      </w:r>
      <w:proofErr w:type="spellStart"/>
      <w:r w:rsidRPr="001736F5">
        <w:rPr>
          <w:bCs/>
          <w:sz w:val="28"/>
          <w:szCs w:val="28"/>
        </w:rPr>
        <w:t>металлокассеты</w:t>
      </w:r>
      <w:proofErr w:type="spellEnd"/>
      <w:r w:rsidRPr="001736F5">
        <w:rPr>
          <w:bCs/>
          <w:sz w:val="28"/>
          <w:szCs w:val="28"/>
        </w:rPr>
        <w:t>,</w:t>
      </w:r>
    </w:p>
    <w:p w14:paraId="0CFC505A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lastRenderedPageBreak/>
        <w:t xml:space="preserve">– </w:t>
      </w:r>
      <w:proofErr w:type="spellStart"/>
      <w:r w:rsidRPr="001736F5">
        <w:rPr>
          <w:bCs/>
          <w:sz w:val="28"/>
          <w:szCs w:val="28"/>
        </w:rPr>
        <w:t>дибонд</w:t>
      </w:r>
      <w:proofErr w:type="spellEnd"/>
      <w:r w:rsidRPr="001736F5">
        <w:rPr>
          <w:bCs/>
          <w:sz w:val="28"/>
          <w:szCs w:val="28"/>
        </w:rPr>
        <w:t xml:space="preserve"> (</w:t>
      </w:r>
      <w:proofErr w:type="spellStart"/>
      <w:r w:rsidRPr="001736F5">
        <w:rPr>
          <w:bCs/>
          <w:sz w:val="28"/>
          <w:szCs w:val="28"/>
        </w:rPr>
        <w:t>алюкобонд</w:t>
      </w:r>
      <w:proofErr w:type="spellEnd"/>
      <w:r w:rsidRPr="001736F5">
        <w:rPr>
          <w:bCs/>
          <w:sz w:val="28"/>
          <w:szCs w:val="28"/>
        </w:rPr>
        <w:t>, композитная панель),</w:t>
      </w:r>
    </w:p>
    <w:p w14:paraId="46A344E4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– </w:t>
      </w:r>
      <w:proofErr w:type="spellStart"/>
      <w:r w:rsidRPr="001736F5">
        <w:rPr>
          <w:bCs/>
          <w:sz w:val="28"/>
          <w:szCs w:val="28"/>
        </w:rPr>
        <w:t>декинг</w:t>
      </w:r>
      <w:proofErr w:type="spellEnd"/>
      <w:r w:rsidRPr="001736F5">
        <w:rPr>
          <w:bCs/>
          <w:sz w:val="28"/>
          <w:szCs w:val="28"/>
        </w:rPr>
        <w:t xml:space="preserve"> (ДПК),</w:t>
      </w:r>
    </w:p>
    <w:p w14:paraId="0096C183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линеарная панель (кроме серии «А»),</w:t>
      </w:r>
    </w:p>
    <w:p w14:paraId="328A7A89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сэндвич-панель (только в серии «В»),</w:t>
      </w:r>
    </w:p>
    <w:p w14:paraId="058B993D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– металлопрофиль (только в серии «В»).</w:t>
      </w:r>
    </w:p>
    <w:p w14:paraId="5782725E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Цветовое сочетание стен и материалов, ориентация входа и выхода могут отличаться от типовых проектов при условии согласования эскизного проекта НТО.</w:t>
      </w:r>
    </w:p>
    <w:p w14:paraId="426A60FE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15.6. Порядок и перечень документов, необходимых для согласования эскизного проекта НТО, утверждается постановлением Администрации Петрозаводского городского округа.</w:t>
      </w:r>
    </w:p>
    <w:p w14:paraId="0617D488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 xml:space="preserve">15.7. Допускается разработка и согласование индивидуальных архитектурных решений внешнего вида и размещения в отношении НТО, входящих в зону визуального влияния объектов культурного наследия, НТО, используемых для реализации предметов религиозного назначения. </w:t>
      </w:r>
    </w:p>
    <w:p w14:paraId="5B411A3B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15.8. Допускается установка, разработка и согласование индивидуальных архитектурных решений внешнего вида в отношении НТО, собственники которых имеют зарегистрированный товарный знак, знак обслуживания, при условии согласования эскизного проекта НТО Градостроительным Советом.</w:t>
      </w:r>
    </w:p>
    <w:p w14:paraId="6B982571" w14:textId="77777777" w:rsidR="001736F5" w:rsidRPr="001736F5" w:rsidRDefault="001736F5" w:rsidP="001736F5">
      <w:pPr>
        <w:pStyle w:val="Default"/>
        <w:ind w:firstLine="709"/>
        <w:jc w:val="both"/>
        <w:rPr>
          <w:bCs/>
          <w:sz w:val="28"/>
          <w:szCs w:val="28"/>
        </w:rPr>
      </w:pPr>
      <w:r w:rsidRPr="001736F5">
        <w:rPr>
          <w:bCs/>
          <w:sz w:val="28"/>
          <w:szCs w:val="28"/>
        </w:rPr>
        <w:t>15.9. Для иных НТО, размещаемых на земельных участках, находящихся в государственной собственности или муниципальной собственности, типы которых не указаны в п. 15.1 Дизайн-кода, эскизные проекты согласовываются при принятии решения о размещении НТО.</w:t>
      </w:r>
    </w:p>
    <w:p w14:paraId="46E1625A" w14:textId="77777777" w:rsidR="001736F5" w:rsidRPr="001736F5" w:rsidRDefault="001736F5" w:rsidP="001736F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19B56E" w14:textId="77777777" w:rsidR="002F1CF9" w:rsidRPr="001736F5" w:rsidRDefault="002F1CF9" w:rsidP="001736F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sectPr w:rsidR="002F1CF9" w:rsidRPr="001736F5" w:rsidSect="00987F2E">
      <w:head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97942" w14:textId="77777777" w:rsidR="007221AE" w:rsidRDefault="007221AE" w:rsidP="00676C29">
      <w:pPr>
        <w:spacing w:after="0" w:line="240" w:lineRule="auto"/>
      </w:pPr>
      <w:r>
        <w:separator/>
      </w:r>
    </w:p>
  </w:endnote>
  <w:endnote w:type="continuationSeparator" w:id="0">
    <w:p w14:paraId="057411E3" w14:textId="77777777" w:rsidR="007221AE" w:rsidRDefault="007221AE" w:rsidP="0067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508F0" w14:textId="77777777" w:rsidR="007221AE" w:rsidRDefault="007221AE" w:rsidP="00676C29">
      <w:pPr>
        <w:spacing w:after="0" w:line="240" w:lineRule="auto"/>
      </w:pPr>
      <w:r>
        <w:separator/>
      </w:r>
    </w:p>
  </w:footnote>
  <w:footnote w:type="continuationSeparator" w:id="0">
    <w:p w14:paraId="7A6776A6" w14:textId="77777777" w:rsidR="007221AE" w:rsidRDefault="007221AE" w:rsidP="00676C29">
      <w:pPr>
        <w:spacing w:after="0" w:line="240" w:lineRule="auto"/>
      </w:pPr>
      <w:r>
        <w:continuationSeparator/>
      </w:r>
    </w:p>
  </w:footnote>
  <w:footnote w:id="1">
    <w:p w14:paraId="062FD4E1" w14:textId="77777777" w:rsidR="001736F5" w:rsidRDefault="001736F5" w:rsidP="001736F5">
      <w:pPr>
        <w:pStyle w:val="ab"/>
      </w:pPr>
      <w:r>
        <w:rPr>
          <w:rStyle w:val="ad"/>
        </w:rPr>
        <w:footnoteRef/>
      </w:r>
      <w:r>
        <w:t xml:space="preserve"> стр. 1 графического приложения</w:t>
      </w:r>
    </w:p>
  </w:footnote>
  <w:footnote w:id="2">
    <w:p w14:paraId="74068098" w14:textId="77777777" w:rsidR="001736F5" w:rsidRPr="00A419AF" w:rsidRDefault="001736F5" w:rsidP="001736F5">
      <w:pPr>
        <w:pStyle w:val="ab"/>
      </w:pPr>
      <w:r w:rsidRPr="00A419AF">
        <w:rPr>
          <w:rStyle w:val="ad"/>
        </w:rPr>
        <w:footnoteRef/>
      </w:r>
      <w:r w:rsidRPr="00A419AF">
        <w:t xml:space="preserve"> стр. 2-5 графического приложения</w:t>
      </w:r>
    </w:p>
  </w:footnote>
  <w:footnote w:id="3">
    <w:p w14:paraId="388044A6" w14:textId="77777777" w:rsidR="001736F5" w:rsidRDefault="001736F5" w:rsidP="001736F5">
      <w:pPr>
        <w:pStyle w:val="ab"/>
      </w:pPr>
      <w:r>
        <w:rPr>
          <w:rStyle w:val="ad"/>
        </w:rPr>
        <w:footnoteRef/>
      </w:r>
      <w:r>
        <w:t xml:space="preserve"> стр. 6-40</w:t>
      </w:r>
      <w:r w:rsidRPr="00124BC8">
        <w:t xml:space="preserve"> графического приложения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1487048299"/>
      <w:docPartObj>
        <w:docPartGallery w:val="Page Numbers (Top of Page)"/>
        <w:docPartUnique/>
      </w:docPartObj>
    </w:sdtPr>
    <w:sdtContent>
      <w:p w14:paraId="0EA123C0" w14:textId="77777777" w:rsidR="00261B54" w:rsidRPr="00676C29" w:rsidRDefault="00261B54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76C2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76C2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76C2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676C29">
          <w:rPr>
            <w:rFonts w:ascii="Times New Roman" w:hAnsi="Times New Roman" w:cs="Times New Roman"/>
            <w:sz w:val="28"/>
            <w:szCs w:val="28"/>
          </w:rPr>
          <w:t>2</w:t>
        </w:r>
        <w:r w:rsidRPr="00676C2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6E53A31" w14:textId="77777777" w:rsidR="00261B54" w:rsidRDefault="00261B5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471A6"/>
    <w:multiLevelType w:val="hybridMultilevel"/>
    <w:tmpl w:val="E59E9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3638B"/>
    <w:multiLevelType w:val="multilevel"/>
    <w:tmpl w:val="C8723A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72C4C0B"/>
    <w:multiLevelType w:val="hybridMultilevel"/>
    <w:tmpl w:val="A3687228"/>
    <w:lvl w:ilvl="0" w:tplc="52947E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085A64"/>
    <w:multiLevelType w:val="hybridMultilevel"/>
    <w:tmpl w:val="4C08524C"/>
    <w:lvl w:ilvl="0" w:tplc="DDE8B28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77A13DBB"/>
    <w:multiLevelType w:val="hybridMultilevel"/>
    <w:tmpl w:val="9E220B5E"/>
    <w:lvl w:ilvl="0" w:tplc="FB62A990">
      <w:start w:val="1"/>
      <w:numFmt w:val="decimal"/>
      <w:lvlText w:val="%1)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171388">
    <w:abstractNumId w:val="3"/>
  </w:num>
  <w:num w:numId="2" w16cid:durableId="1827940686">
    <w:abstractNumId w:val="4"/>
  </w:num>
  <w:num w:numId="3" w16cid:durableId="1084181461">
    <w:abstractNumId w:val="2"/>
  </w:num>
  <w:num w:numId="4" w16cid:durableId="1868827982">
    <w:abstractNumId w:val="1"/>
  </w:num>
  <w:num w:numId="5" w16cid:durableId="1466391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F0C"/>
    <w:rsid w:val="0000669C"/>
    <w:rsid w:val="00010815"/>
    <w:rsid w:val="000D1233"/>
    <w:rsid w:val="000D58C3"/>
    <w:rsid w:val="00150C8F"/>
    <w:rsid w:val="001736F5"/>
    <w:rsid w:val="00185532"/>
    <w:rsid w:val="001D0582"/>
    <w:rsid w:val="001F7025"/>
    <w:rsid w:val="0021570B"/>
    <w:rsid w:val="00261B54"/>
    <w:rsid w:val="00281B66"/>
    <w:rsid w:val="00295CD6"/>
    <w:rsid w:val="002B2812"/>
    <w:rsid w:val="002C4091"/>
    <w:rsid w:val="002F1AC7"/>
    <w:rsid w:val="002F1B60"/>
    <w:rsid w:val="002F1CF9"/>
    <w:rsid w:val="00322F0C"/>
    <w:rsid w:val="00387D94"/>
    <w:rsid w:val="003E24C6"/>
    <w:rsid w:val="00424496"/>
    <w:rsid w:val="004364EF"/>
    <w:rsid w:val="004E2E79"/>
    <w:rsid w:val="005D0665"/>
    <w:rsid w:val="005E3349"/>
    <w:rsid w:val="0063717C"/>
    <w:rsid w:val="00653095"/>
    <w:rsid w:val="00676C29"/>
    <w:rsid w:val="00707F22"/>
    <w:rsid w:val="007221AE"/>
    <w:rsid w:val="0073098C"/>
    <w:rsid w:val="007C1866"/>
    <w:rsid w:val="007C746D"/>
    <w:rsid w:val="007D4B64"/>
    <w:rsid w:val="00845448"/>
    <w:rsid w:val="0087760A"/>
    <w:rsid w:val="008950B9"/>
    <w:rsid w:val="008D7871"/>
    <w:rsid w:val="009072D5"/>
    <w:rsid w:val="0095521A"/>
    <w:rsid w:val="0096633A"/>
    <w:rsid w:val="00974E7D"/>
    <w:rsid w:val="00986CDA"/>
    <w:rsid w:val="00987F2E"/>
    <w:rsid w:val="009B36C5"/>
    <w:rsid w:val="009F4F8F"/>
    <w:rsid w:val="00A159E7"/>
    <w:rsid w:val="00AA4DEC"/>
    <w:rsid w:val="00B6499D"/>
    <w:rsid w:val="00BB0F38"/>
    <w:rsid w:val="00BC141F"/>
    <w:rsid w:val="00BF3719"/>
    <w:rsid w:val="00C172C6"/>
    <w:rsid w:val="00C30A96"/>
    <w:rsid w:val="00C32CF4"/>
    <w:rsid w:val="00C441F7"/>
    <w:rsid w:val="00C5165E"/>
    <w:rsid w:val="00C52D35"/>
    <w:rsid w:val="00CB5E32"/>
    <w:rsid w:val="00CC204A"/>
    <w:rsid w:val="00CC327E"/>
    <w:rsid w:val="00D462BF"/>
    <w:rsid w:val="00D67FE5"/>
    <w:rsid w:val="00DC0415"/>
    <w:rsid w:val="00DE2C57"/>
    <w:rsid w:val="00E013EF"/>
    <w:rsid w:val="00E809E6"/>
    <w:rsid w:val="00E85279"/>
    <w:rsid w:val="00F511C4"/>
    <w:rsid w:val="00F87CB4"/>
    <w:rsid w:val="00FA171A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7E820"/>
  <w15:chartTrackingRefBased/>
  <w15:docId w15:val="{99C37E59-B1B2-4582-B26F-369E910F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2F0C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76C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76C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676C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76C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676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6C29"/>
    <w:rPr>
      <w:rFonts w:ascii="Arial" w:eastAsia="Calibri" w:hAnsi="Arial" w:cs="Arial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676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6C29"/>
    <w:rPr>
      <w:rFonts w:ascii="Arial" w:eastAsia="Calibri" w:hAnsi="Arial" w:cs="Arial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7C7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C746D"/>
    <w:rPr>
      <w:rFonts w:ascii="Segoe UI" w:eastAsia="Calibri" w:hAnsi="Segoe UI" w:cs="Segoe U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5D0665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1736F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c">
    <w:name w:val="Текст сноски Знак"/>
    <w:basedOn w:val="a0"/>
    <w:link w:val="ab"/>
    <w:uiPriority w:val="99"/>
    <w:semiHidden/>
    <w:rsid w:val="001736F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d">
    <w:name w:val="footnote reference"/>
    <w:basedOn w:val="a0"/>
    <w:uiPriority w:val="99"/>
    <w:semiHidden/>
    <w:unhideWhenUsed/>
    <w:rsid w:val="001736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16</Pages>
  <Words>3668</Words>
  <Characters>20913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Ханцевич</cp:lastModifiedBy>
  <cp:revision>22</cp:revision>
  <cp:lastPrinted>2021-11-25T11:25:00Z</cp:lastPrinted>
  <dcterms:created xsi:type="dcterms:W3CDTF">2018-11-06T09:16:00Z</dcterms:created>
  <dcterms:modified xsi:type="dcterms:W3CDTF">2023-06-14T07:18:00Z</dcterms:modified>
</cp:coreProperties>
</file>