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drawings/drawing2.xml" ContentType="application/vnd.openxmlformats-officedocument.drawingml.chartshapes+xml"/>
  <Override PartName="/word/charts/chart10.xml" ContentType="application/vnd.openxmlformats-officedocument.drawingml.chart+xml"/>
  <Override PartName="/word/drawings/drawing3.xml" ContentType="application/vnd.openxmlformats-officedocument.drawingml.chartshapes+xml"/>
  <Override PartName="/word/charts/chart11.xml" ContentType="application/vnd.openxmlformats-officedocument.drawingml.chart+xml"/>
  <Override PartName="/word/drawings/drawing4.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D2D" w:rsidRPr="006156F2" w:rsidRDefault="006B5AD7" w:rsidP="0024616A">
      <w:pPr>
        <w:suppressAutoHyphens/>
        <w:spacing w:after="0" w:line="240" w:lineRule="auto"/>
        <w:jc w:val="center"/>
        <w:rPr>
          <w:rFonts w:ascii="Times New Roman" w:eastAsia="Times New Roman" w:hAnsi="Times New Roman" w:cs="Times New Roman"/>
          <w:sz w:val="24"/>
          <w:szCs w:val="20"/>
        </w:rPr>
      </w:pPr>
      <w:r w:rsidRPr="006156F2">
        <w:rPr>
          <w:rFonts w:ascii="Times New Roman" w:eastAsia="Times New Roman" w:hAnsi="Times New Roman" w:cs="Times New Roman"/>
          <w:noProof/>
          <w:sz w:val="28"/>
          <w:szCs w:val="28"/>
          <w:lang w:eastAsia="ru-RU"/>
        </w:rPr>
        <w:drawing>
          <wp:inline distT="0" distB="0" distL="0" distR="0" wp14:anchorId="38180998" wp14:editId="0D34E217">
            <wp:extent cx="1035050" cy="69888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5321" cy="699063"/>
                    </a:xfrm>
                    <a:prstGeom prst="rect">
                      <a:avLst/>
                    </a:prstGeom>
                    <a:noFill/>
                    <a:ln>
                      <a:noFill/>
                    </a:ln>
                  </pic:spPr>
                </pic:pic>
              </a:graphicData>
            </a:graphic>
          </wp:inline>
        </w:drawing>
      </w:r>
    </w:p>
    <w:p w:rsidR="0004671F" w:rsidRPr="006156F2" w:rsidRDefault="0004671F" w:rsidP="0024616A">
      <w:pPr>
        <w:suppressAutoHyphens/>
        <w:spacing w:after="0" w:line="240" w:lineRule="auto"/>
        <w:jc w:val="center"/>
        <w:rPr>
          <w:rFonts w:ascii="Times New Roman" w:eastAsia="Times New Roman" w:hAnsi="Times New Roman" w:cs="Times New Roman"/>
          <w:sz w:val="24"/>
          <w:szCs w:val="20"/>
        </w:rPr>
      </w:pPr>
    </w:p>
    <w:p w:rsidR="00103D2D" w:rsidRPr="006156F2" w:rsidRDefault="00103D2D" w:rsidP="0024616A">
      <w:pPr>
        <w:keepNext/>
        <w:tabs>
          <w:tab w:val="left" w:pos="0"/>
        </w:tabs>
        <w:suppressAutoHyphens/>
        <w:spacing w:after="0" w:line="240" w:lineRule="auto"/>
        <w:jc w:val="center"/>
        <w:outlineLvl w:val="0"/>
        <w:rPr>
          <w:rFonts w:ascii="Times New Roman" w:eastAsia="Times New Roman" w:hAnsi="Times New Roman" w:cs="Times New Roman"/>
          <w:sz w:val="28"/>
          <w:szCs w:val="20"/>
          <w:lang w:val="x-none"/>
        </w:rPr>
      </w:pPr>
      <w:r w:rsidRPr="006156F2">
        <w:rPr>
          <w:rFonts w:ascii="Times New Roman" w:eastAsia="Times New Roman" w:hAnsi="Times New Roman" w:cs="Times New Roman"/>
          <w:sz w:val="28"/>
          <w:szCs w:val="20"/>
          <w:lang w:val="x-none"/>
        </w:rPr>
        <w:t>РЕСПУБЛИКА КАРЕЛИЯ</w:t>
      </w:r>
    </w:p>
    <w:p w:rsidR="0004671F" w:rsidRPr="006156F2" w:rsidRDefault="0004671F" w:rsidP="0024616A">
      <w:pPr>
        <w:keepNext/>
        <w:tabs>
          <w:tab w:val="left" w:pos="0"/>
        </w:tabs>
        <w:suppressAutoHyphens/>
        <w:spacing w:after="0" w:line="240" w:lineRule="auto"/>
        <w:jc w:val="center"/>
        <w:outlineLvl w:val="0"/>
        <w:rPr>
          <w:rFonts w:ascii="Times New Roman" w:eastAsia="Times New Roman" w:hAnsi="Times New Roman" w:cs="Times New Roman"/>
          <w:sz w:val="16"/>
          <w:szCs w:val="16"/>
          <w:lang w:val="x-none"/>
        </w:rPr>
      </w:pPr>
    </w:p>
    <w:p w:rsidR="00103D2D" w:rsidRPr="006156F2" w:rsidRDefault="00103D2D" w:rsidP="0024616A">
      <w:pPr>
        <w:suppressAutoHyphens/>
        <w:spacing w:after="0" w:line="240" w:lineRule="auto"/>
        <w:jc w:val="center"/>
        <w:rPr>
          <w:rFonts w:ascii="Times New Roman" w:eastAsia="Times New Roman" w:hAnsi="Times New Roman" w:cs="Times New Roman"/>
          <w:sz w:val="28"/>
          <w:szCs w:val="28"/>
        </w:rPr>
      </w:pPr>
      <w:r w:rsidRPr="006156F2">
        <w:rPr>
          <w:rFonts w:ascii="Times New Roman" w:eastAsia="Times New Roman" w:hAnsi="Times New Roman" w:cs="Times New Roman"/>
          <w:sz w:val="28"/>
          <w:szCs w:val="28"/>
        </w:rPr>
        <w:t>КОНТРОЛЬНО-СЧЕТНАЯ ПАЛАТА</w:t>
      </w:r>
    </w:p>
    <w:p w:rsidR="00103D2D" w:rsidRPr="006156F2" w:rsidRDefault="00103D2D" w:rsidP="0024616A">
      <w:pPr>
        <w:suppressAutoHyphens/>
        <w:spacing w:after="0" w:line="240" w:lineRule="auto"/>
        <w:jc w:val="center"/>
        <w:rPr>
          <w:rFonts w:ascii="Times New Roman" w:eastAsia="Times New Roman" w:hAnsi="Times New Roman" w:cs="Times New Roman"/>
          <w:sz w:val="28"/>
          <w:szCs w:val="28"/>
        </w:rPr>
      </w:pPr>
      <w:r w:rsidRPr="006156F2">
        <w:rPr>
          <w:rFonts w:ascii="Times New Roman" w:eastAsia="Times New Roman" w:hAnsi="Times New Roman" w:cs="Times New Roman"/>
          <w:sz w:val="28"/>
          <w:szCs w:val="28"/>
        </w:rPr>
        <w:t>ПЕТРОЗАВОДСКОГО ГОРОДСКОГО ОКРУГА</w:t>
      </w:r>
    </w:p>
    <w:tbl>
      <w:tblPr>
        <w:tblStyle w:val="ab"/>
        <w:tblW w:w="99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6"/>
      </w:tblGrid>
      <w:tr w:rsidR="00FD4A49" w:rsidRPr="006D7D66" w:rsidTr="004E302F">
        <w:tc>
          <w:tcPr>
            <w:tcW w:w="4536" w:type="dxa"/>
          </w:tcPr>
          <w:p w:rsidR="00FD4A49" w:rsidRPr="007312CD" w:rsidRDefault="00FD4A49" w:rsidP="006D7D66">
            <w:pPr>
              <w:spacing w:after="59" w:line="240" w:lineRule="auto"/>
              <w:ind w:right="-15"/>
              <w:jc w:val="center"/>
              <w:rPr>
                <w:rFonts w:ascii="Times New Roman" w:eastAsia="Times New Roman" w:hAnsi="Times New Roman" w:cs="Times New Roman"/>
                <w:color w:val="000000"/>
                <w:sz w:val="28"/>
                <w:szCs w:val="28"/>
                <w:lang w:eastAsia="ru-RU"/>
              </w:rPr>
            </w:pPr>
          </w:p>
        </w:tc>
        <w:tc>
          <w:tcPr>
            <w:tcW w:w="5386" w:type="dxa"/>
          </w:tcPr>
          <w:p w:rsidR="00FD4A49" w:rsidRPr="007312CD" w:rsidRDefault="00FD4A49" w:rsidP="006D7D66">
            <w:pPr>
              <w:spacing w:after="59" w:line="240" w:lineRule="auto"/>
              <w:ind w:right="-15"/>
              <w:rPr>
                <w:rFonts w:ascii="Times New Roman" w:eastAsia="Times New Roman" w:hAnsi="Times New Roman" w:cs="Times New Roman"/>
                <w:color w:val="000000"/>
                <w:sz w:val="28"/>
                <w:szCs w:val="28"/>
                <w:lang w:eastAsia="ru-RU"/>
              </w:rPr>
            </w:pPr>
          </w:p>
          <w:p w:rsidR="00FD4A49" w:rsidRPr="007312CD" w:rsidRDefault="00FD4A49"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УТВЕРЖДАЮ</w:t>
            </w:r>
          </w:p>
          <w:p w:rsidR="0024616A" w:rsidRPr="007312CD" w:rsidRDefault="0024616A"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Председатель</w:t>
            </w:r>
          </w:p>
          <w:p w:rsidR="00FD4A49" w:rsidRPr="007312CD" w:rsidRDefault="00FD4A49"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 xml:space="preserve">Контрольно-счетной палаты </w:t>
            </w:r>
          </w:p>
          <w:p w:rsidR="00FD4A49" w:rsidRPr="007312CD" w:rsidRDefault="00FD4A49"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Петрозаводского городского округа</w:t>
            </w:r>
          </w:p>
          <w:p w:rsidR="00FD4A49" w:rsidRPr="007312CD" w:rsidRDefault="00FD4A49"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__________________А.В. Григорьев</w:t>
            </w:r>
          </w:p>
          <w:p w:rsidR="00FD4A49" w:rsidRPr="007312CD" w:rsidRDefault="007312CD" w:rsidP="00970587">
            <w:pPr>
              <w:spacing w:line="240" w:lineRule="auto"/>
              <w:ind w:left="317" w:right="-15"/>
              <w:rPr>
                <w:rFonts w:ascii="Times New Roman" w:eastAsia="Times New Roman" w:hAnsi="Times New Roman" w:cs="Times New Roman"/>
                <w:color w:val="000000"/>
                <w:sz w:val="28"/>
                <w:szCs w:val="28"/>
                <w:lang w:eastAsia="ru-RU"/>
              </w:rPr>
            </w:pPr>
            <w:r w:rsidRPr="007312CD">
              <w:rPr>
                <w:rFonts w:ascii="Times New Roman" w:eastAsia="Times New Roman" w:hAnsi="Times New Roman" w:cs="Times New Roman"/>
                <w:color w:val="000000"/>
                <w:sz w:val="28"/>
                <w:szCs w:val="28"/>
                <w:lang w:eastAsia="ru-RU"/>
              </w:rPr>
              <w:t xml:space="preserve">15 </w:t>
            </w:r>
            <w:r w:rsidR="00FD4A49" w:rsidRPr="007312CD">
              <w:rPr>
                <w:rFonts w:ascii="Times New Roman" w:eastAsia="Times New Roman" w:hAnsi="Times New Roman" w:cs="Times New Roman"/>
                <w:color w:val="000000"/>
                <w:sz w:val="28"/>
                <w:szCs w:val="28"/>
                <w:lang w:eastAsia="ru-RU"/>
              </w:rPr>
              <w:t>ноября 20</w:t>
            </w:r>
            <w:r w:rsidR="003E7F60" w:rsidRPr="007312CD">
              <w:rPr>
                <w:rFonts w:ascii="Times New Roman" w:eastAsia="Times New Roman" w:hAnsi="Times New Roman" w:cs="Times New Roman"/>
                <w:color w:val="000000"/>
                <w:sz w:val="28"/>
                <w:szCs w:val="28"/>
                <w:lang w:eastAsia="ru-RU"/>
              </w:rPr>
              <w:t>2</w:t>
            </w:r>
            <w:r w:rsidR="0024616A" w:rsidRPr="007312CD">
              <w:rPr>
                <w:rFonts w:ascii="Times New Roman" w:eastAsia="Times New Roman" w:hAnsi="Times New Roman" w:cs="Times New Roman"/>
                <w:color w:val="000000"/>
                <w:sz w:val="28"/>
                <w:szCs w:val="28"/>
                <w:lang w:eastAsia="ru-RU"/>
              </w:rPr>
              <w:t>4</w:t>
            </w:r>
            <w:r w:rsidR="00FD4A49" w:rsidRPr="007312CD">
              <w:rPr>
                <w:rFonts w:ascii="Times New Roman" w:eastAsia="Times New Roman" w:hAnsi="Times New Roman" w:cs="Times New Roman"/>
                <w:color w:val="000000"/>
                <w:sz w:val="28"/>
                <w:szCs w:val="28"/>
                <w:lang w:eastAsia="ru-RU"/>
              </w:rPr>
              <w:t xml:space="preserve"> </w:t>
            </w:r>
            <w:r w:rsidR="00AE0527" w:rsidRPr="007312CD">
              <w:rPr>
                <w:rFonts w:ascii="Times New Roman" w:eastAsia="Times New Roman" w:hAnsi="Times New Roman" w:cs="Times New Roman"/>
                <w:color w:val="000000"/>
                <w:sz w:val="28"/>
                <w:szCs w:val="28"/>
                <w:lang w:eastAsia="ru-RU"/>
              </w:rPr>
              <w:t>года</w:t>
            </w:r>
          </w:p>
          <w:p w:rsidR="00FD4A49" w:rsidRPr="007312CD" w:rsidRDefault="00FD4A49" w:rsidP="006D7D66">
            <w:pPr>
              <w:spacing w:after="59" w:line="240" w:lineRule="auto"/>
              <w:ind w:right="-15"/>
              <w:rPr>
                <w:rFonts w:ascii="Times New Roman" w:eastAsia="Times New Roman" w:hAnsi="Times New Roman" w:cs="Times New Roman"/>
                <w:color w:val="000000"/>
                <w:sz w:val="28"/>
                <w:szCs w:val="28"/>
                <w:lang w:eastAsia="ru-RU"/>
              </w:rPr>
            </w:pPr>
          </w:p>
        </w:tc>
      </w:tr>
    </w:tbl>
    <w:p w:rsidR="00103D2D" w:rsidRPr="006D7D66" w:rsidRDefault="00103D2D" w:rsidP="006D7D66">
      <w:pPr>
        <w:pStyle w:val="a3"/>
        <w:jc w:val="center"/>
        <w:rPr>
          <w:rFonts w:ascii="Times New Roman" w:hAnsi="Times New Roman" w:cs="Times New Roman"/>
          <w:b/>
          <w:sz w:val="28"/>
          <w:szCs w:val="28"/>
          <w:lang w:eastAsia="ru-RU"/>
        </w:rPr>
      </w:pPr>
      <w:r w:rsidRPr="006D7D66">
        <w:rPr>
          <w:rFonts w:ascii="Times New Roman" w:hAnsi="Times New Roman" w:cs="Times New Roman"/>
          <w:b/>
          <w:sz w:val="28"/>
          <w:szCs w:val="28"/>
          <w:lang w:eastAsia="ru-RU"/>
        </w:rPr>
        <w:t>Заключение</w:t>
      </w:r>
    </w:p>
    <w:p w:rsidR="00103D2D" w:rsidRPr="006D7D66" w:rsidRDefault="00103D2D" w:rsidP="006D7D66">
      <w:pPr>
        <w:pStyle w:val="a3"/>
        <w:jc w:val="center"/>
        <w:rPr>
          <w:rFonts w:ascii="Times New Roman" w:hAnsi="Times New Roman" w:cs="Times New Roman"/>
          <w:b/>
          <w:sz w:val="28"/>
          <w:szCs w:val="28"/>
          <w:lang w:eastAsia="ru-RU"/>
        </w:rPr>
      </w:pPr>
      <w:r w:rsidRPr="006D7D66">
        <w:rPr>
          <w:rFonts w:ascii="Times New Roman" w:hAnsi="Times New Roman" w:cs="Times New Roman"/>
          <w:b/>
          <w:sz w:val="28"/>
          <w:szCs w:val="28"/>
          <w:lang w:eastAsia="ru-RU"/>
        </w:rPr>
        <w:t>на проект решения Петрозаводского городского Совета</w:t>
      </w:r>
    </w:p>
    <w:p w:rsidR="001734A3" w:rsidRPr="006D7D66" w:rsidRDefault="007D155B" w:rsidP="006D7D66">
      <w:pPr>
        <w:pStyle w:val="a3"/>
        <w:jc w:val="center"/>
        <w:rPr>
          <w:rFonts w:ascii="Times New Roman" w:hAnsi="Times New Roman" w:cs="Times New Roman"/>
          <w:b/>
          <w:sz w:val="28"/>
          <w:szCs w:val="28"/>
        </w:rPr>
      </w:pPr>
      <w:r>
        <w:rPr>
          <w:rFonts w:ascii="Times New Roman" w:hAnsi="Times New Roman" w:cs="Times New Roman"/>
          <w:b/>
          <w:sz w:val="28"/>
          <w:szCs w:val="28"/>
          <w:lang w:eastAsia="ru-RU"/>
        </w:rPr>
        <w:t>«</w:t>
      </w:r>
      <w:r w:rsidR="00103D2D" w:rsidRPr="006D7D66">
        <w:rPr>
          <w:rFonts w:ascii="Times New Roman" w:hAnsi="Times New Roman" w:cs="Times New Roman"/>
          <w:b/>
          <w:sz w:val="28"/>
          <w:szCs w:val="28"/>
          <w:lang w:eastAsia="ru-RU"/>
        </w:rPr>
        <w:t>О бюджете Петрозаводского городского</w:t>
      </w:r>
      <w:r w:rsidR="00056358" w:rsidRPr="006D7D66">
        <w:rPr>
          <w:rFonts w:ascii="Times New Roman" w:hAnsi="Times New Roman" w:cs="Times New Roman"/>
          <w:b/>
          <w:sz w:val="28"/>
          <w:szCs w:val="28"/>
          <w:lang w:eastAsia="ru-RU"/>
        </w:rPr>
        <w:t xml:space="preserve"> </w:t>
      </w:r>
      <w:r w:rsidR="00103D2D" w:rsidRPr="006D7D66">
        <w:rPr>
          <w:rFonts w:ascii="Times New Roman" w:hAnsi="Times New Roman" w:cs="Times New Roman"/>
          <w:b/>
          <w:sz w:val="28"/>
          <w:szCs w:val="28"/>
          <w:lang w:eastAsia="ru-RU"/>
        </w:rPr>
        <w:t>округа на 20</w:t>
      </w:r>
      <w:r w:rsidR="00381938" w:rsidRPr="006D7D66">
        <w:rPr>
          <w:rFonts w:ascii="Times New Roman" w:hAnsi="Times New Roman" w:cs="Times New Roman"/>
          <w:b/>
          <w:sz w:val="28"/>
          <w:szCs w:val="28"/>
          <w:lang w:eastAsia="ru-RU"/>
        </w:rPr>
        <w:t>2</w:t>
      </w:r>
      <w:r w:rsidR="0024616A" w:rsidRPr="006D7D66">
        <w:rPr>
          <w:rFonts w:ascii="Times New Roman" w:hAnsi="Times New Roman" w:cs="Times New Roman"/>
          <w:b/>
          <w:sz w:val="28"/>
          <w:szCs w:val="28"/>
          <w:lang w:eastAsia="ru-RU"/>
        </w:rPr>
        <w:t>5</w:t>
      </w:r>
      <w:r w:rsidR="00103D2D" w:rsidRPr="006D7D66">
        <w:rPr>
          <w:rFonts w:ascii="Times New Roman" w:hAnsi="Times New Roman" w:cs="Times New Roman"/>
          <w:b/>
          <w:sz w:val="28"/>
          <w:szCs w:val="28"/>
          <w:lang w:eastAsia="ru-RU"/>
        </w:rPr>
        <w:t xml:space="preserve"> год</w:t>
      </w:r>
      <w:r w:rsidR="00056358" w:rsidRPr="006D7D66">
        <w:rPr>
          <w:rFonts w:ascii="Times New Roman" w:hAnsi="Times New Roman" w:cs="Times New Roman"/>
          <w:b/>
          <w:sz w:val="28"/>
          <w:szCs w:val="28"/>
        </w:rPr>
        <w:t xml:space="preserve"> </w:t>
      </w:r>
    </w:p>
    <w:p w:rsidR="00103D2D" w:rsidRPr="006D7D66" w:rsidRDefault="0024616A" w:rsidP="006D7D66">
      <w:pPr>
        <w:pStyle w:val="a3"/>
        <w:jc w:val="center"/>
        <w:rPr>
          <w:rFonts w:ascii="Times New Roman" w:hAnsi="Times New Roman" w:cs="Times New Roman"/>
          <w:b/>
          <w:sz w:val="28"/>
          <w:szCs w:val="28"/>
        </w:rPr>
      </w:pPr>
      <w:r w:rsidRPr="006D7D66">
        <w:rPr>
          <w:rFonts w:ascii="Times New Roman" w:hAnsi="Times New Roman" w:cs="Times New Roman"/>
          <w:b/>
          <w:sz w:val="28"/>
          <w:szCs w:val="28"/>
        </w:rPr>
        <w:t xml:space="preserve">и на </w:t>
      </w:r>
      <w:r w:rsidR="00056358" w:rsidRPr="006D7D66">
        <w:rPr>
          <w:rFonts w:ascii="Times New Roman" w:hAnsi="Times New Roman" w:cs="Times New Roman"/>
          <w:b/>
          <w:sz w:val="28"/>
          <w:szCs w:val="28"/>
        </w:rPr>
        <w:t>плановый период 20</w:t>
      </w:r>
      <w:r w:rsidR="00091038" w:rsidRPr="006D7D66">
        <w:rPr>
          <w:rFonts w:ascii="Times New Roman" w:hAnsi="Times New Roman" w:cs="Times New Roman"/>
          <w:b/>
          <w:sz w:val="28"/>
          <w:szCs w:val="28"/>
        </w:rPr>
        <w:t>2</w:t>
      </w:r>
      <w:r w:rsidRPr="006D7D66">
        <w:rPr>
          <w:rFonts w:ascii="Times New Roman" w:hAnsi="Times New Roman" w:cs="Times New Roman"/>
          <w:b/>
          <w:sz w:val="28"/>
          <w:szCs w:val="28"/>
        </w:rPr>
        <w:t>6</w:t>
      </w:r>
      <w:r w:rsidR="00056358" w:rsidRPr="006D7D66">
        <w:rPr>
          <w:rFonts w:ascii="Times New Roman" w:hAnsi="Times New Roman" w:cs="Times New Roman"/>
          <w:b/>
          <w:sz w:val="28"/>
          <w:szCs w:val="28"/>
        </w:rPr>
        <w:t xml:space="preserve"> и 20</w:t>
      </w:r>
      <w:r w:rsidR="00E52B84" w:rsidRPr="006D7D66">
        <w:rPr>
          <w:rFonts w:ascii="Times New Roman" w:hAnsi="Times New Roman" w:cs="Times New Roman"/>
          <w:b/>
          <w:sz w:val="28"/>
          <w:szCs w:val="28"/>
        </w:rPr>
        <w:t>2</w:t>
      </w:r>
      <w:r w:rsidRPr="006D7D66">
        <w:rPr>
          <w:rFonts w:ascii="Times New Roman" w:hAnsi="Times New Roman" w:cs="Times New Roman"/>
          <w:b/>
          <w:sz w:val="28"/>
          <w:szCs w:val="28"/>
        </w:rPr>
        <w:t>7</w:t>
      </w:r>
      <w:r w:rsidR="00056358" w:rsidRPr="006D7D66">
        <w:rPr>
          <w:rFonts w:ascii="Times New Roman" w:hAnsi="Times New Roman" w:cs="Times New Roman"/>
          <w:b/>
          <w:sz w:val="28"/>
          <w:szCs w:val="28"/>
        </w:rPr>
        <w:t xml:space="preserve"> годов</w:t>
      </w:r>
      <w:r w:rsidR="007D155B">
        <w:rPr>
          <w:rFonts w:ascii="Times New Roman" w:hAnsi="Times New Roman" w:cs="Times New Roman"/>
          <w:b/>
          <w:sz w:val="28"/>
          <w:szCs w:val="28"/>
          <w:lang w:eastAsia="ru-RU"/>
        </w:rPr>
        <w:t>»</w:t>
      </w:r>
    </w:p>
    <w:p w:rsidR="00103D2D" w:rsidRPr="006D7D66" w:rsidRDefault="00103D2D" w:rsidP="006D7D66">
      <w:pPr>
        <w:spacing w:after="8" w:line="240" w:lineRule="auto"/>
        <w:jc w:val="center"/>
        <w:rPr>
          <w:rFonts w:ascii="Times New Roman" w:eastAsia="Times New Roman" w:hAnsi="Times New Roman" w:cs="Times New Roman"/>
          <w:b/>
          <w:color w:val="000000"/>
          <w:sz w:val="28"/>
          <w:szCs w:val="28"/>
          <w:lang w:eastAsia="ru-RU"/>
        </w:rPr>
      </w:pPr>
    </w:p>
    <w:p w:rsidR="00297619" w:rsidRDefault="00103D2D" w:rsidP="006D7D66">
      <w:pPr>
        <w:spacing w:after="8" w:line="240" w:lineRule="auto"/>
        <w:jc w:val="center"/>
        <w:rPr>
          <w:rFonts w:ascii="Times New Roman" w:eastAsia="Times New Roman" w:hAnsi="Times New Roman" w:cs="Times New Roman"/>
          <w:b/>
          <w:color w:val="000000"/>
          <w:sz w:val="28"/>
          <w:szCs w:val="28"/>
          <w:lang w:eastAsia="ru-RU"/>
        </w:rPr>
      </w:pPr>
      <w:r w:rsidRPr="006D7D66">
        <w:rPr>
          <w:rFonts w:ascii="Times New Roman" w:eastAsia="Times New Roman" w:hAnsi="Times New Roman" w:cs="Times New Roman"/>
          <w:b/>
          <w:color w:val="000000"/>
          <w:sz w:val="28"/>
          <w:szCs w:val="28"/>
          <w:lang w:eastAsia="ru-RU"/>
        </w:rPr>
        <w:t>1. Общие положения</w:t>
      </w:r>
    </w:p>
    <w:p w:rsidR="006D7D66" w:rsidRPr="006D7D66" w:rsidRDefault="006D7D66" w:rsidP="006D7D66">
      <w:pPr>
        <w:spacing w:after="8" w:line="240" w:lineRule="auto"/>
        <w:jc w:val="center"/>
        <w:rPr>
          <w:rFonts w:ascii="Times New Roman" w:hAnsi="Times New Roman" w:cs="Times New Roman"/>
          <w:color w:val="000000"/>
          <w:sz w:val="28"/>
          <w:szCs w:val="28"/>
          <w:lang w:eastAsia="ru-RU"/>
        </w:rPr>
      </w:pPr>
    </w:p>
    <w:p w:rsidR="008E7F14" w:rsidRDefault="00103D2D" w:rsidP="00A8782F">
      <w:pPr>
        <w:pStyle w:val="a3"/>
        <w:spacing w:line="276" w:lineRule="auto"/>
        <w:ind w:firstLine="567"/>
        <w:jc w:val="both"/>
        <w:rPr>
          <w:rFonts w:ascii="Times New Roman" w:hAnsi="Times New Roman" w:cs="Times New Roman"/>
          <w:color w:val="000000"/>
          <w:sz w:val="28"/>
          <w:szCs w:val="28"/>
          <w:lang w:eastAsia="ru-RU"/>
        </w:rPr>
      </w:pPr>
      <w:r w:rsidRPr="006D7D66">
        <w:rPr>
          <w:rFonts w:ascii="Times New Roman" w:hAnsi="Times New Roman" w:cs="Times New Roman"/>
          <w:color w:val="000000"/>
          <w:sz w:val="28"/>
          <w:szCs w:val="28"/>
          <w:lang w:eastAsia="ru-RU"/>
        </w:rPr>
        <w:t xml:space="preserve">Заключение Контрольно-счетной палаты Петрозаводского городского округа (далее – Контрольно-счетная палата) на проект решения Петрозаводского городского Совета </w:t>
      </w:r>
      <w:r w:rsidR="007D155B">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 xml:space="preserve">О бюджете Петрозаводского городского округа </w:t>
      </w:r>
      <w:r w:rsidRPr="006D7D66">
        <w:rPr>
          <w:rFonts w:ascii="Times New Roman" w:hAnsi="Times New Roman" w:cs="Times New Roman"/>
          <w:sz w:val="28"/>
          <w:szCs w:val="28"/>
        </w:rPr>
        <w:t>на 20</w:t>
      </w:r>
      <w:r w:rsidR="00381938" w:rsidRPr="006D7D66">
        <w:rPr>
          <w:rFonts w:ascii="Times New Roman" w:hAnsi="Times New Roman" w:cs="Times New Roman"/>
          <w:sz w:val="28"/>
          <w:szCs w:val="28"/>
        </w:rPr>
        <w:t>2</w:t>
      </w:r>
      <w:r w:rsidR="00004FE6">
        <w:rPr>
          <w:rFonts w:ascii="Times New Roman" w:hAnsi="Times New Roman" w:cs="Times New Roman"/>
          <w:sz w:val="28"/>
          <w:szCs w:val="28"/>
        </w:rPr>
        <w:t>5</w:t>
      </w:r>
      <w:r w:rsidRPr="006D7D66">
        <w:rPr>
          <w:rFonts w:ascii="Times New Roman" w:hAnsi="Times New Roman" w:cs="Times New Roman"/>
          <w:sz w:val="28"/>
          <w:szCs w:val="28"/>
        </w:rPr>
        <w:t xml:space="preserve"> год и на плановый период 20</w:t>
      </w:r>
      <w:r w:rsidR="00091038" w:rsidRPr="006D7D66">
        <w:rPr>
          <w:rFonts w:ascii="Times New Roman" w:hAnsi="Times New Roman" w:cs="Times New Roman"/>
          <w:sz w:val="28"/>
          <w:szCs w:val="28"/>
        </w:rPr>
        <w:t>2</w:t>
      </w:r>
      <w:r w:rsidR="00004FE6">
        <w:rPr>
          <w:rFonts w:ascii="Times New Roman" w:hAnsi="Times New Roman" w:cs="Times New Roman"/>
          <w:sz w:val="28"/>
          <w:szCs w:val="28"/>
        </w:rPr>
        <w:t>6</w:t>
      </w:r>
      <w:r w:rsidRPr="006D7D66">
        <w:rPr>
          <w:rFonts w:ascii="Times New Roman" w:hAnsi="Times New Roman" w:cs="Times New Roman"/>
          <w:sz w:val="28"/>
          <w:szCs w:val="28"/>
        </w:rPr>
        <w:t xml:space="preserve"> и 20</w:t>
      </w:r>
      <w:r w:rsidR="00E52B84" w:rsidRPr="006D7D66">
        <w:rPr>
          <w:rFonts w:ascii="Times New Roman" w:hAnsi="Times New Roman" w:cs="Times New Roman"/>
          <w:sz w:val="28"/>
          <w:szCs w:val="28"/>
        </w:rPr>
        <w:t>2</w:t>
      </w:r>
      <w:r w:rsidR="00004FE6">
        <w:rPr>
          <w:rFonts w:ascii="Times New Roman" w:hAnsi="Times New Roman" w:cs="Times New Roman"/>
          <w:sz w:val="28"/>
          <w:szCs w:val="28"/>
        </w:rPr>
        <w:t>7</w:t>
      </w:r>
      <w:r w:rsidRPr="006D7D66">
        <w:rPr>
          <w:rFonts w:ascii="Times New Roman" w:hAnsi="Times New Roman" w:cs="Times New Roman"/>
          <w:sz w:val="28"/>
          <w:szCs w:val="28"/>
        </w:rPr>
        <w:t xml:space="preserve"> годов</w:t>
      </w:r>
      <w:r w:rsidR="007D155B">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 xml:space="preserve"> (далее </w:t>
      </w:r>
      <w:r w:rsidR="00A70241" w:rsidRPr="006D7D66">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 xml:space="preserve"> заключение</w:t>
      </w:r>
      <w:r w:rsidR="00BF36BB">
        <w:rPr>
          <w:rFonts w:ascii="Times New Roman" w:hAnsi="Times New Roman" w:cs="Times New Roman"/>
          <w:color w:val="000000"/>
          <w:sz w:val="28"/>
          <w:szCs w:val="28"/>
          <w:lang w:eastAsia="ru-RU"/>
        </w:rPr>
        <w:t>, проект бюджета, проект решения</w:t>
      </w:r>
      <w:r w:rsidR="00E174C2">
        <w:rPr>
          <w:rFonts w:ascii="Times New Roman" w:hAnsi="Times New Roman" w:cs="Times New Roman"/>
          <w:color w:val="000000"/>
          <w:sz w:val="28"/>
          <w:szCs w:val="28"/>
          <w:lang w:eastAsia="ru-RU"/>
        </w:rPr>
        <w:t>, проект решения о бюджете</w:t>
      </w:r>
      <w:r w:rsidRPr="006D7D66">
        <w:rPr>
          <w:rFonts w:ascii="Times New Roman" w:hAnsi="Times New Roman" w:cs="Times New Roman"/>
          <w:color w:val="000000"/>
          <w:sz w:val="28"/>
          <w:szCs w:val="28"/>
          <w:lang w:eastAsia="ru-RU"/>
        </w:rPr>
        <w:t xml:space="preserve">) подготовлено </w:t>
      </w:r>
      <w:r w:rsidR="007735CA">
        <w:rPr>
          <w:rFonts w:ascii="Times New Roman" w:hAnsi="Times New Roman" w:cs="Times New Roman"/>
          <w:color w:val="000000"/>
          <w:sz w:val="28"/>
          <w:szCs w:val="28"/>
          <w:lang w:eastAsia="ru-RU"/>
        </w:rPr>
        <w:t xml:space="preserve">по результатам экспертизы указанного проекта решения </w:t>
      </w:r>
      <w:r w:rsidRPr="006D7D66">
        <w:rPr>
          <w:rFonts w:ascii="Times New Roman" w:hAnsi="Times New Roman" w:cs="Times New Roman"/>
          <w:color w:val="000000"/>
          <w:sz w:val="28"/>
          <w:szCs w:val="28"/>
          <w:lang w:eastAsia="ru-RU"/>
        </w:rPr>
        <w:t xml:space="preserve">в </w:t>
      </w:r>
      <w:r w:rsidR="00C956D8" w:rsidRPr="00C956D8">
        <w:rPr>
          <w:rFonts w:ascii="Times New Roman" w:hAnsi="Times New Roman" w:cs="Times New Roman"/>
          <w:color w:val="000000"/>
          <w:sz w:val="28"/>
          <w:szCs w:val="28"/>
          <w:lang w:eastAsia="ru-RU"/>
        </w:rPr>
        <w:t xml:space="preserve">соответствии со статьей </w:t>
      </w:r>
      <w:r w:rsidR="00C055F0">
        <w:rPr>
          <w:rFonts w:ascii="Times New Roman" w:hAnsi="Times New Roman" w:cs="Times New Roman"/>
          <w:color w:val="000000"/>
          <w:sz w:val="28"/>
          <w:szCs w:val="28"/>
          <w:lang w:eastAsia="ru-RU"/>
        </w:rPr>
        <w:br/>
      </w:r>
      <w:r w:rsidR="00C956D8" w:rsidRPr="00C956D8">
        <w:rPr>
          <w:rFonts w:ascii="Times New Roman" w:hAnsi="Times New Roman" w:cs="Times New Roman"/>
          <w:color w:val="000000"/>
          <w:sz w:val="28"/>
          <w:szCs w:val="28"/>
          <w:lang w:eastAsia="ru-RU"/>
        </w:rPr>
        <w:t>187 Бюджетного кодекса Российской Федерации</w:t>
      </w:r>
      <w:r w:rsidR="00BF36BB">
        <w:rPr>
          <w:rFonts w:ascii="Times New Roman" w:hAnsi="Times New Roman" w:cs="Times New Roman"/>
          <w:color w:val="000000"/>
          <w:sz w:val="28"/>
          <w:szCs w:val="28"/>
          <w:lang w:eastAsia="ru-RU"/>
        </w:rPr>
        <w:t xml:space="preserve"> (далее – Бюджетный кодекс)</w:t>
      </w:r>
      <w:r w:rsidR="00C956D8" w:rsidRPr="00C956D8">
        <w:rPr>
          <w:rFonts w:ascii="Times New Roman" w:hAnsi="Times New Roman" w:cs="Times New Roman"/>
          <w:color w:val="000000"/>
          <w:sz w:val="28"/>
          <w:szCs w:val="28"/>
          <w:lang w:eastAsia="ru-RU"/>
        </w:rPr>
        <w:t>,</w:t>
      </w:r>
      <w:r w:rsidR="00C956D8">
        <w:rPr>
          <w:rFonts w:ascii="Times New Roman" w:hAnsi="Times New Roman" w:cs="Times New Roman"/>
          <w:color w:val="000000"/>
          <w:sz w:val="28"/>
          <w:szCs w:val="28"/>
          <w:lang w:eastAsia="ru-RU"/>
        </w:rPr>
        <w:t xml:space="preserve"> </w:t>
      </w:r>
      <w:r w:rsidR="00DE7E83" w:rsidRPr="00DE7E83">
        <w:rPr>
          <w:rFonts w:ascii="Times New Roman" w:hAnsi="Times New Roman" w:cs="Times New Roman"/>
          <w:color w:val="000000"/>
          <w:sz w:val="28"/>
          <w:szCs w:val="28"/>
          <w:lang w:eastAsia="ru-RU"/>
        </w:rPr>
        <w:t xml:space="preserve">статьей 9 Федерального закона от 07.02.2011 № 6-ФЗ </w:t>
      </w:r>
      <w:r w:rsidR="007D155B">
        <w:rPr>
          <w:rFonts w:ascii="Times New Roman" w:hAnsi="Times New Roman" w:cs="Times New Roman"/>
          <w:color w:val="000000"/>
          <w:sz w:val="28"/>
          <w:szCs w:val="28"/>
          <w:lang w:eastAsia="ru-RU"/>
        </w:rPr>
        <w:t>«</w:t>
      </w:r>
      <w:r w:rsidR="00DE7E83" w:rsidRPr="00DE7E83">
        <w:rPr>
          <w:rFonts w:ascii="Times New Roman" w:hAnsi="Times New Roman" w:cs="Times New Roman"/>
          <w:color w:val="000000"/>
          <w:sz w:val="28"/>
          <w:szCs w:val="28"/>
          <w:lang w:eastAsia="ru-RU"/>
        </w:rPr>
        <w:t>Об общих принципах организации и деятельности контрольно-счетных органов субъектов Российской Федерации и муниципальных образований</w:t>
      </w:r>
      <w:r w:rsidR="007D155B">
        <w:rPr>
          <w:rFonts w:ascii="Times New Roman" w:hAnsi="Times New Roman" w:cs="Times New Roman"/>
          <w:color w:val="000000"/>
          <w:sz w:val="28"/>
          <w:szCs w:val="28"/>
          <w:lang w:eastAsia="ru-RU"/>
        </w:rPr>
        <w:t>»</w:t>
      </w:r>
      <w:r w:rsidR="00DE7E83" w:rsidRPr="00DE7E83">
        <w:rPr>
          <w:rFonts w:ascii="Times New Roman" w:hAnsi="Times New Roman" w:cs="Times New Roman"/>
          <w:color w:val="000000"/>
          <w:sz w:val="28"/>
          <w:szCs w:val="28"/>
          <w:lang w:eastAsia="ru-RU"/>
        </w:rPr>
        <w:t>,</w:t>
      </w:r>
      <w:r w:rsidR="00DE7E83">
        <w:rPr>
          <w:rFonts w:ascii="Times New Roman" w:hAnsi="Times New Roman" w:cs="Times New Roman"/>
          <w:color w:val="000000"/>
          <w:sz w:val="28"/>
          <w:szCs w:val="28"/>
          <w:lang w:eastAsia="ru-RU"/>
        </w:rPr>
        <w:t xml:space="preserve"> </w:t>
      </w:r>
      <w:r w:rsidR="000A4BB1">
        <w:rPr>
          <w:rFonts w:ascii="Times New Roman" w:hAnsi="Times New Roman" w:cs="Times New Roman"/>
          <w:color w:val="000000"/>
          <w:sz w:val="28"/>
          <w:szCs w:val="28"/>
          <w:lang w:eastAsia="ru-RU"/>
        </w:rPr>
        <w:t xml:space="preserve">пунктом 8 </w:t>
      </w:r>
      <w:r w:rsidRPr="006D7D66">
        <w:rPr>
          <w:rFonts w:ascii="Times New Roman" w:hAnsi="Times New Roman" w:cs="Times New Roman"/>
          <w:color w:val="000000"/>
          <w:sz w:val="28"/>
          <w:szCs w:val="28"/>
          <w:lang w:eastAsia="ru-RU"/>
        </w:rPr>
        <w:t>Решения Петрозаводского горо</w:t>
      </w:r>
      <w:r w:rsidR="00117132" w:rsidRPr="006D7D66">
        <w:rPr>
          <w:rFonts w:ascii="Times New Roman" w:hAnsi="Times New Roman" w:cs="Times New Roman"/>
          <w:color w:val="000000"/>
          <w:sz w:val="28"/>
          <w:szCs w:val="28"/>
          <w:lang w:eastAsia="ru-RU"/>
        </w:rPr>
        <w:t>дского Совета от 04.06.2013</w:t>
      </w:r>
      <w:r w:rsidR="00400709">
        <w:rPr>
          <w:rFonts w:ascii="Times New Roman" w:hAnsi="Times New Roman" w:cs="Times New Roman"/>
          <w:color w:val="000000"/>
          <w:sz w:val="28"/>
          <w:szCs w:val="28"/>
          <w:lang w:eastAsia="ru-RU"/>
        </w:rPr>
        <w:t xml:space="preserve"> № </w:t>
      </w:r>
      <w:r w:rsidRPr="006D7D66">
        <w:rPr>
          <w:rFonts w:ascii="Times New Roman" w:hAnsi="Times New Roman" w:cs="Times New Roman"/>
          <w:color w:val="000000"/>
          <w:sz w:val="28"/>
          <w:szCs w:val="28"/>
          <w:lang w:eastAsia="ru-RU"/>
        </w:rPr>
        <w:t xml:space="preserve">27/19-295 </w:t>
      </w:r>
      <w:r w:rsidR="007D155B">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Об утверждении Положения</w:t>
      </w:r>
      <w:r w:rsidR="00FF57A7" w:rsidRPr="006D7D66">
        <w:rPr>
          <w:rFonts w:ascii="Times New Roman" w:hAnsi="Times New Roman" w:cs="Times New Roman"/>
          <w:color w:val="000000"/>
          <w:sz w:val="28"/>
          <w:szCs w:val="28"/>
          <w:lang w:eastAsia="ru-RU"/>
        </w:rPr>
        <w:t xml:space="preserve"> </w:t>
      </w:r>
      <w:r w:rsidR="00C055F0">
        <w:rPr>
          <w:rFonts w:ascii="Times New Roman" w:hAnsi="Times New Roman" w:cs="Times New Roman"/>
          <w:color w:val="000000"/>
          <w:sz w:val="28"/>
          <w:szCs w:val="28"/>
          <w:lang w:eastAsia="ru-RU"/>
        </w:rPr>
        <w:br/>
      </w:r>
      <w:r w:rsidR="007D155B">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О Контрольно-счетной палате Петрозаводского городского округа</w:t>
      </w:r>
      <w:r w:rsidR="007D155B">
        <w:rPr>
          <w:rFonts w:ascii="Times New Roman" w:hAnsi="Times New Roman" w:cs="Times New Roman"/>
          <w:color w:val="000000"/>
          <w:sz w:val="28"/>
          <w:szCs w:val="28"/>
          <w:lang w:eastAsia="ru-RU"/>
        </w:rPr>
        <w:t>»</w:t>
      </w:r>
      <w:r w:rsidRPr="006D7D66">
        <w:rPr>
          <w:rFonts w:ascii="Times New Roman" w:hAnsi="Times New Roman" w:cs="Times New Roman"/>
          <w:color w:val="000000"/>
          <w:sz w:val="28"/>
          <w:szCs w:val="28"/>
          <w:lang w:eastAsia="ru-RU"/>
        </w:rPr>
        <w:t xml:space="preserve">, </w:t>
      </w:r>
      <w:r w:rsidR="000A4BB1">
        <w:rPr>
          <w:rFonts w:ascii="Times New Roman" w:hAnsi="Times New Roman" w:cs="Times New Roman"/>
          <w:color w:val="000000"/>
          <w:sz w:val="28"/>
          <w:szCs w:val="28"/>
          <w:lang w:eastAsia="ru-RU"/>
        </w:rPr>
        <w:t xml:space="preserve">статьей </w:t>
      </w:r>
      <w:r w:rsidR="00C055F0">
        <w:rPr>
          <w:rFonts w:ascii="Times New Roman" w:hAnsi="Times New Roman" w:cs="Times New Roman"/>
          <w:color w:val="000000"/>
          <w:sz w:val="28"/>
          <w:szCs w:val="28"/>
          <w:lang w:eastAsia="ru-RU"/>
        </w:rPr>
        <w:br/>
      </w:r>
      <w:r w:rsidR="000A4BB1">
        <w:rPr>
          <w:rFonts w:ascii="Times New Roman" w:hAnsi="Times New Roman" w:cs="Times New Roman"/>
          <w:color w:val="000000"/>
          <w:sz w:val="28"/>
          <w:szCs w:val="28"/>
          <w:lang w:eastAsia="ru-RU"/>
        </w:rPr>
        <w:t xml:space="preserve">11 </w:t>
      </w:r>
      <w:r w:rsidR="00004FE6" w:rsidRPr="00004FE6">
        <w:rPr>
          <w:rFonts w:ascii="Times New Roman" w:hAnsi="Times New Roman" w:cs="Times New Roman"/>
          <w:color w:val="000000"/>
          <w:sz w:val="28"/>
          <w:szCs w:val="28"/>
          <w:lang w:eastAsia="ru-RU"/>
        </w:rPr>
        <w:t>Решени</w:t>
      </w:r>
      <w:r w:rsidR="00A8782F">
        <w:rPr>
          <w:rFonts w:ascii="Times New Roman" w:hAnsi="Times New Roman" w:cs="Times New Roman"/>
          <w:color w:val="000000"/>
          <w:sz w:val="28"/>
          <w:szCs w:val="28"/>
          <w:lang w:eastAsia="ru-RU"/>
        </w:rPr>
        <w:t>я</w:t>
      </w:r>
      <w:r w:rsidR="00004FE6" w:rsidRPr="00004FE6">
        <w:rPr>
          <w:rFonts w:ascii="Times New Roman" w:hAnsi="Times New Roman" w:cs="Times New Roman"/>
          <w:color w:val="000000"/>
          <w:sz w:val="28"/>
          <w:szCs w:val="28"/>
          <w:lang w:eastAsia="ru-RU"/>
        </w:rPr>
        <w:t xml:space="preserve"> Петрозаводского городского Совета от 24.09.2009 </w:t>
      </w:r>
      <w:r w:rsidR="00A8782F">
        <w:rPr>
          <w:rFonts w:ascii="Times New Roman" w:hAnsi="Times New Roman" w:cs="Times New Roman"/>
          <w:color w:val="000000"/>
          <w:sz w:val="28"/>
          <w:szCs w:val="28"/>
          <w:lang w:eastAsia="ru-RU"/>
        </w:rPr>
        <w:t>№</w:t>
      </w:r>
      <w:r w:rsidR="00004FE6" w:rsidRPr="00004FE6">
        <w:rPr>
          <w:rFonts w:ascii="Times New Roman" w:hAnsi="Times New Roman" w:cs="Times New Roman"/>
          <w:color w:val="000000"/>
          <w:sz w:val="28"/>
          <w:szCs w:val="28"/>
          <w:lang w:eastAsia="ru-RU"/>
        </w:rPr>
        <w:t xml:space="preserve"> 26/33-655</w:t>
      </w:r>
      <w:r w:rsidR="00A8782F">
        <w:rPr>
          <w:rFonts w:ascii="Times New Roman" w:hAnsi="Times New Roman" w:cs="Times New Roman"/>
          <w:color w:val="000000"/>
          <w:sz w:val="28"/>
          <w:szCs w:val="28"/>
          <w:lang w:eastAsia="ru-RU"/>
        </w:rPr>
        <w:t xml:space="preserve"> </w:t>
      </w:r>
      <w:r w:rsidR="00C055F0">
        <w:rPr>
          <w:rFonts w:ascii="Times New Roman" w:hAnsi="Times New Roman" w:cs="Times New Roman"/>
          <w:color w:val="000000"/>
          <w:sz w:val="28"/>
          <w:szCs w:val="28"/>
          <w:lang w:eastAsia="ru-RU"/>
        </w:rPr>
        <w:br/>
      </w:r>
      <w:r w:rsidR="007D155B">
        <w:rPr>
          <w:rFonts w:ascii="Times New Roman" w:hAnsi="Times New Roman" w:cs="Times New Roman"/>
          <w:color w:val="000000"/>
          <w:sz w:val="28"/>
          <w:szCs w:val="28"/>
          <w:lang w:eastAsia="ru-RU"/>
        </w:rPr>
        <w:t>«</w:t>
      </w:r>
      <w:r w:rsidR="00004FE6" w:rsidRPr="00004FE6">
        <w:rPr>
          <w:rFonts w:ascii="Times New Roman" w:hAnsi="Times New Roman" w:cs="Times New Roman"/>
          <w:color w:val="000000"/>
          <w:sz w:val="28"/>
          <w:szCs w:val="28"/>
          <w:lang w:eastAsia="ru-RU"/>
        </w:rPr>
        <w:t xml:space="preserve">Об утверждении Положения о бюджетном </w:t>
      </w:r>
      <w:r w:rsidR="00004FE6" w:rsidRPr="009B2E0E">
        <w:rPr>
          <w:rFonts w:ascii="Times New Roman" w:hAnsi="Times New Roman" w:cs="Times New Roman"/>
          <w:color w:val="000000"/>
          <w:sz w:val="28"/>
          <w:szCs w:val="28"/>
          <w:lang w:eastAsia="ru-RU"/>
        </w:rPr>
        <w:t xml:space="preserve">процессе в </w:t>
      </w:r>
      <w:r w:rsidR="00A8782F" w:rsidRPr="009B2E0E">
        <w:rPr>
          <w:rFonts w:ascii="Times New Roman" w:hAnsi="Times New Roman" w:cs="Times New Roman"/>
          <w:color w:val="000000"/>
          <w:sz w:val="28"/>
          <w:szCs w:val="28"/>
          <w:lang w:eastAsia="ru-RU"/>
        </w:rPr>
        <w:t>Петрозаводском городском округе</w:t>
      </w:r>
      <w:r w:rsidR="007D155B" w:rsidRPr="009B2E0E">
        <w:rPr>
          <w:rFonts w:ascii="Times New Roman" w:hAnsi="Times New Roman" w:cs="Times New Roman"/>
          <w:color w:val="000000"/>
          <w:sz w:val="28"/>
          <w:szCs w:val="28"/>
          <w:lang w:eastAsia="ru-RU"/>
        </w:rPr>
        <w:t>»</w:t>
      </w:r>
      <w:r w:rsidR="00A8782F" w:rsidRPr="009B2E0E">
        <w:rPr>
          <w:rFonts w:ascii="Times New Roman" w:hAnsi="Times New Roman" w:cs="Times New Roman"/>
          <w:color w:val="000000"/>
          <w:sz w:val="28"/>
          <w:szCs w:val="28"/>
          <w:lang w:eastAsia="ru-RU"/>
        </w:rPr>
        <w:t xml:space="preserve"> </w:t>
      </w:r>
      <w:r w:rsidRPr="009B2E0E">
        <w:rPr>
          <w:rFonts w:ascii="Times New Roman" w:hAnsi="Times New Roman" w:cs="Times New Roman"/>
          <w:sz w:val="28"/>
          <w:szCs w:val="28"/>
        </w:rPr>
        <w:t>(далее – Положение о бюджетном процессе)</w:t>
      </w:r>
      <w:r w:rsidRPr="009B2E0E">
        <w:rPr>
          <w:rFonts w:ascii="Times New Roman" w:hAnsi="Times New Roman" w:cs="Times New Roman"/>
          <w:color w:val="000000"/>
          <w:sz w:val="28"/>
          <w:szCs w:val="28"/>
          <w:lang w:eastAsia="ru-RU"/>
        </w:rPr>
        <w:t xml:space="preserve">, </w:t>
      </w:r>
      <w:r w:rsidR="008E7F14" w:rsidRPr="009B2E0E">
        <w:rPr>
          <w:rFonts w:ascii="Times New Roman" w:hAnsi="Times New Roman" w:cs="Times New Roman"/>
          <w:color w:val="000000"/>
          <w:sz w:val="28"/>
          <w:szCs w:val="28"/>
          <w:lang w:eastAsia="ru-RU"/>
        </w:rPr>
        <w:t xml:space="preserve">на основании пункта </w:t>
      </w:r>
      <w:r w:rsidR="00C055F0">
        <w:rPr>
          <w:rFonts w:ascii="Times New Roman" w:hAnsi="Times New Roman" w:cs="Times New Roman"/>
          <w:color w:val="000000"/>
          <w:sz w:val="28"/>
          <w:szCs w:val="28"/>
          <w:lang w:eastAsia="ru-RU"/>
        </w:rPr>
        <w:br/>
      </w:r>
      <w:r w:rsidR="008E7F14" w:rsidRPr="009B2E0E">
        <w:rPr>
          <w:rFonts w:ascii="Times New Roman" w:hAnsi="Times New Roman" w:cs="Times New Roman"/>
          <w:color w:val="000000"/>
          <w:sz w:val="28"/>
          <w:szCs w:val="28"/>
          <w:lang w:eastAsia="ru-RU"/>
        </w:rPr>
        <w:t xml:space="preserve">1.6 плана работы Контрольно-счетной палаты </w:t>
      </w:r>
      <w:r w:rsidR="009B2E0E" w:rsidRPr="009B2E0E">
        <w:rPr>
          <w:rFonts w:ascii="Times New Roman" w:hAnsi="Times New Roman" w:cs="Times New Roman"/>
          <w:color w:val="000000"/>
          <w:sz w:val="28"/>
          <w:szCs w:val="28"/>
          <w:lang w:eastAsia="ru-RU"/>
        </w:rPr>
        <w:t xml:space="preserve">на 2024 год </w:t>
      </w:r>
      <w:r w:rsidR="008E7F14" w:rsidRPr="009B2E0E">
        <w:rPr>
          <w:rFonts w:ascii="Times New Roman" w:hAnsi="Times New Roman" w:cs="Times New Roman"/>
          <w:color w:val="000000"/>
          <w:sz w:val="28"/>
          <w:szCs w:val="28"/>
          <w:lang w:eastAsia="ru-RU"/>
        </w:rPr>
        <w:t xml:space="preserve">и распоряжения Председателя Контрольно-счетной палаты от </w:t>
      </w:r>
      <w:r w:rsidR="009B2E0E" w:rsidRPr="009B2E0E">
        <w:rPr>
          <w:rFonts w:ascii="Times New Roman" w:hAnsi="Times New Roman" w:cs="Times New Roman"/>
          <w:color w:val="000000"/>
          <w:sz w:val="28"/>
          <w:szCs w:val="28"/>
          <w:lang w:eastAsia="ru-RU"/>
        </w:rPr>
        <w:t>08.11.2024 № 37</w:t>
      </w:r>
      <w:r w:rsidR="008E7F14" w:rsidRPr="009B2E0E">
        <w:rPr>
          <w:rFonts w:ascii="Times New Roman" w:hAnsi="Times New Roman" w:cs="Times New Roman"/>
          <w:color w:val="000000"/>
          <w:sz w:val="28"/>
          <w:szCs w:val="28"/>
          <w:lang w:eastAsia="ru-RU"/>
        </w:rPr>
        <w:t>.</w:t>
      </w:r>
    </w:p>
    <w:p w:rsidR="000C3FC1" w:rsidRDefault="00400709" w:rsidP="000C3FC1">
      <w:pPr>
        <w:tabs>
          <w:tab w:val="left" w:pos="1020"/>
        </w:tabs>
        <w:spacing w:after="0" w:line="276" w:lineRule="auto"/>
        <w:ind w:firstLine="567"/>
        <w:jc w:val="both"/>
        <w:rPr>
          <w:rFonts w:ascii="Times New Roman" w:hAnsi="Times New Roman" w:cs="Times New Roman"/>
          <w:color w:val="000000"/>
          <w:sz w:val="28"/>
          <w:szCs w:val="28"/>
          <w:lang w:eastAsia="ru-RU"/>
        </w:rPr>
      </w:pPr>
      <w:r w:rsidRPr="00A07223">
        <w:rPr>
          <w:rFonts w:ascii="Times New Roman" w:hAnsi="Times New Roman" w:cs="Times New Roman"/>
          <w:color w:val="000000"/>
          <w:sz w:val="28"/>
          <w:szCs w:val="28"/>
          <w:lang w:eastAsia="ru-RU"/>
        </w:rPr>
        <w:t xml:space="preserve">Экспертиза проведена с применением стандарта внешнего финансового контроля </w:t>
      </w:r>
      <w:r w:rsidR="006815EF" w:rsidRPr="00A07223">
        <w:rPr>
          <w:rFonts w:ascii="Times New Roman" w:hAnsi="Times New Roman" w:cs="Times New Roman"/>
          <w:color w:val="000000"/>
          <w:sz w:val="28"/>
          <w:szCs w:val="28"/>
          <w:lang w:eastAsia="ru-RU"/>
        </w:rPr>
        <w:t xml:space="preserve">СФК 2.4 </w:t>
      </w:r>
      <w:r w:rsidR="007D155B">
        <w:rPr>
          <w:rFonts w:ascii="Times New Roman" w:hAnsi="Times New Roman" w:cs="Times New Roman"/>
          <w:color w:val="000000"/>
          <w:sz w:val="28"/>
          <w:szCs w:val="28"/>
          <w:lang w:eastAsia="ru-RU"/>
        </w:rPr>
        <w:t>«</w:t>
      </w:r>
      <w:r w:rsidR="00103D2D" w:rsidRPr="00A07223">
        <w:rPr>
          <w:rFonts w:ascii="Times New Roman" w:hAnsi="Times New Roman" w:cs="Times New Roman"/>
          <w:color w:val="000000"/>
          <w:sz w:val="28"/>
          <w:szCs w:val="28"/>
          <w:lang w:eastAsia="ru-RU"/>
        </w:rPr>
        <w:t xml:space="preserve">Экспертиза проекта бюджета Петрозаводского городского </w:t>
      </w:r>
      <w:r w:rsidR="00103D2D" w:rsidRPr="00A07223">
        <w:rPr>
          <w:rFonts w:ascii="Times New Roman" w:hAnsi="Times New Roman" w:cs="Times New Roman"/>
          <w:color w:val="000000"/>
          <w:sz w:val="28"/>
          <w:szCs w:val="28"/>
          <w:lang w:eastAsia="ru-RU"/>
        </w:rPr>
        <w:lastRenderedPageBreak/>
        <w:t>округа на очередной финансовый год и на плановый период</w:t>
      </w:r>
      <w:r w:rsidR="007D155B">
        <w:rPr>
          <w:rFonts w:ascii="Times New Roman" w:hAnsi="Times New Roman" w:cs="Times New Roman"/>
          <w:color w:val="000000"/>
          <w:sz w:val="28"/>
          <w:szCs w:val="28"/>
          <w:lang w:eastAsia="ru-RU"/>
        </w:rPr>
        <w:t>»</w:t>
      </w:r>
      <w:r w:rsidR="006815EF" w:rsidRPr="00A07223">
        <w:rPr>
          <w:rFonts w:ascii="Times New Roman" w:hAnsi="Times New Roman" w:cs="Times New Roman"/>
          <w:color w:val="000000"/>
          <w:sz w:val="28"/>
          <w:szCs w:val="28"/>
          <w:lang w:eastAsia="ru-RU"/>
        </w:rPr>
        <w:t>,</w:t>
      </w:r>
      <w:r w:rsidR="006815EF" w:rsidRPr="00A07223">
        <w:rPr>
          <w:rFonts w:ascii="Times New Roman" w:hAnsi="Times New Roman" w:cs="Times New Roman"/>
          <w:sz w:val="28"/>
          <w:szCs w:val="28"/>
        </w:rPr>
        <w:t xml:space="preserve"> </w:t>
      </w:r>
      <w:r w:rsidR="006815EF" w:rsidRPr="00A07223">
        <w:rPr>
          <w:rFonts w:ascii="Times New Roman" w:hAnsi="Times New Roman" w:cs="Times New Roman"/>
          <w:color w:val="000000"/>
          <w:sz w:val="28"/>
          <w:szCs w:val="28"/>
          <w:lang w:eastAsia="ru-RU"/>
        </w:rPr>
        <w:t xml:space="preserve">утвержденного приказом Председателя Контрольно-счетной палаты </w:t>
      </w:r>
      <w:r w:rsidR="000D1B9F" w:rsidRPr="00A07223">
        <w:rPr>
          <w:rFonts w:ascii="Times New Roman" w:hAnsi="Times New Roman" w:cs="Times New Roman"/>
          <w:color w:val="000000"/>
          <w:sz w:val="28"/>
          <w:szCs w:val="28"/>
          <w:lang w:eastAsia="ru-RU"/>
        </w:rPr>
        <w:t>от 22.10.2024 № 32-р</w:t>
      </w:r>
      <w:r w:rsidR="00D932D2" w:rsidRPr="00A07223">
        <w:rPr>
          <w:rFonts w:ascii="Times New Roman" w:hAnsi="Times New Roman" w:cs="Times New Roman"/>
          <w:color w:val="000000"/>
          <w:sz w:val="28"/>
          <w:szCs w:val="28"/>
          <w:lang w:eastAsia="ru-RU"/>
        </w:rPr>
        <w:t>.</w:t>
      </w:r>
    </w:p>
    <w:p w:rsidR="002F6F61" w:rsidRDefault="000C3FC1" w:rsidP="000C3FC1">
      <w:pPr>
        <w:tabs>
          <w:tab w:val="left" w:pos="1020"/>
        </w:tabs>
        <w:spacing w:after="0" w:line="276" w:lineRule="auto"/>
        <w:ind w:firstLine="567"/>
        <w:jc w:val="both"/>
        <w:rPr>
          <w:rFonts w:ascii="Times New Roman" w:hAnsi="Times New Roman" w:cs="Times New Roman"/>
          <w:color w:val="000000"/>
          <w:sz w:val="28"/>
          <w:szCs w:val="28"/>
          <w:lang w:eastAsia="ru-RU"/>
        </w:rPr>
      </w:pPr>
      <w:r w:rsidRPr="00F7608A">
        <w:rPr>
          <w:rFonts w:ascii="Times New Roman" w:eastAsia="Times New Roman" w:hAnsi="Times New Roman" w:cs="Times New Roman"/>
          <w:color w:val="000000"/>
          <w:sz w:val="28"/>
          <w:szCs w:val="28"/>
          <w:lang w:eastAsia="ru-RU"/>
        </w:rPr>
        <w:t xml:space="preserve">В рамках подготовки заключения проведен анализ нормативных правовых актов, расчетов и иных документов, представленных одновременно с </w:t>
      </w:r>
      <w:r w:rsidR="009F3ADB">
        <w:rPr>
          <w:rFonts w:ascii="Times New Roman" w:eastAsia="Times New Roman" w:hAnsi="Times New Roman" w:cs="Times New Roman"/>
          <w:color w:val="000000"/>
          <w:sz w:val="28"/>
          <w:szCs w:val="28"/>
          <w:lang w:eastAsia="ru-RU"/>
        </w:rPr>
        <w:t>решением о бюджете</w:t>
      </w:r>
      <w:r w:rsidRPr="00F7608A">
        <w:rPr>
          <w:rFonts w:ascii="Times New Roman" w:eastAsia="Times New Roman" w:hAnsi="Times New Roman" w:cs="Times New Roman"/>
          <w:color w:val="000000"/>
          <w:sz w:val="28"/>
          <w:szCs w:val="28"/>
          <w:lang w:eastAsia="ru-RU"/>
        </w:rPr>
        <w:t xml:space="preserve"> (выборочно). </w:t>
      </w:r>
      <w:r w:rsidR="00103D2D" w:rsidRPr="006D7D66">
        <w:rPr>
          <w:rFonts w:ascii="Times New Roman" w:hAnsi="Times New Roman" w:cs="Times New Roman"/>
          <w:color w:val="000000"/>
          <w:sz w:val="28"/>
          <w:szCs w:val="28"/>
          <w:lang w:eastAsia="ru-RU"/>
        </w:rPr>
        <w:t xml:space="preserve">При подготовке заключения использованы </w:t>
      </w:r>
      <w:r w:rsidR="002F6F61" w:rsidRPr="002F6F61">
        <w:rPr>
          <w:rFonts w:ascii="Times New Roman" w:hAnsi="Times New Roman" w:cs="Times New Roman"/>
          <w:color w:val="000000"/>
          <w:sz w:val="28"/>
          <w:szCs w:val="28"/>
          <w:lang w:eastAsia="ru-RU"/>
        </w:rPr>
        <w:t xml:space="preserve">результаты экспертно-аналитических мероприятий, проведенных Контрольно-счетной палатой, а также информация, полученная по запросам Контрольно-счетной палаты от </w:t>
      </w:r>
      <w:r w:rsidR="002F6F61">
        <w:rPr>
          <w:rFonts w:ascii="Times New Roman" w:hAnsi="Times New Roman" w:cs="Times New Roman"/>
          <w:color w:val="000000"/>
          <w:sz w:val="28"/>
          <w:szCs w:val="28"/>
          <w:lang w:eastAsia="ru-RU"/>
        </w:rPr>
        <w:t>Администрации Петрозаводского городского округа</w:t>
      </w:r>
      <w:r w:rsidR="009C73ED">
        <w:rPr>
          <w:rFonts w:ascii="Times New Roman" w:hAnsi="Times New Roman" w:cs="Times New Roman"/>
          <w:color w:val="000000"/>
          <w:sz w:val="28"/>
          <w:szCs w:val="28"/>
          <w:lang w:eastAsia="ru-RU"/>
        </w:rPr>
        <w:t xml:space="preserve"> (далее – Администрация)</w:t>
      </w:r>
      <w:r w:rsidR="002F6F61">
        <w:rPr>
          <w:rFonts w:ascii="Times New Roman" w:hAnsi="Times New Roman" w:cs="Times New Roman"/>
          <w:color w:val="000000"/>
          <w:sz w:val="28"/>
          <w:szCs w:val="28"/>
          <w:lang w:eastAsia="ru-RU"/>
        </w:rPr>
        <w:t>.</w:t>
      </w:r>
      <w:r w:rsidR="005914A7">
        <w:rPr>
          <w:rFonts w:ascii="Times New Roman" w:hAnsi="Times New Roman" w:cs="Times New Roman"/>
          <w:color w:val="000000"/>
          <w:sz w:val="28"/>
          <w:szCs w:val="28"/>
          <w:lang w:eastAsia="ru-RU"/>
        </w:rPr>
        <w:t xml:space="preserve"> </w:t>
      </w:r>
    </w:p>
    <w:p w:rsidR="00F4222E" w:rsidRDefault="00D373F9" w:rsidP="006D7D66">
      <w:pPr>
        <w:spacing w:after="0" w:line="276" w:lineRule="auto"/>
        <w:ind w:firstLine="567"/>
        <w:jc w:val="both"/>
        <w:rPr>
          <w:rFonts w:ascii="Times New Roman" w:hAnsi="Times New Roman" w:cs="Times New Roman"/>
          <w:color w:val="000000"/>
          <w:sz w:val="28"/>
          <w:szCs w:val="28"/>
          <w:lang w:eastAsia="ru-RU"/>
        </w:rPr>
      </w:pPr>
      <w:r w:rsidRPr="00D373F9">
        <w:rPr>
          <w:rFonts w:ascii="Times New Roman" w:hAnsi="Times New Roman" w:cs="Times New Roman"/>
          <w:color w:val="000000"/>
          <w:sz w:val="28"/>
          <w:szCs w:val="28"/>
          <w:lang w:eastAsia="ru-RU"/>
        </w:rPr>
        <w:t xml:space="preserve">Сроки проведения экспертизы определены </w:t>
      </w:r>
      <w:r w:rsidR="00F4222E">
        <w:rPr>
          <w:rFonts w:ascii="Times New Roman" w:hAnsi="Times New Roman" w:cs="Times New Roman"/>
          <w:color w:val="000000"/>
          <w:sz w:val="28"/>
          <w:szCs w:val="28"/>
          <w:lang w:eastAsia="ru-RU"/>
        </w:rPr>
        <w:t xml:space="preserve">в соответствии со статьей </w:t>
      </w:r>
      <w:r w:rsidR="00970587">
        <w:rPr>
          <w:rFonts w:ascii="Times New Roman" w:hAnsi="Times New Roman" w:cs="Times New Roman"/>
          <w:color w:val="000000"/>
          <w:sz w:val="28"/>
          <w:szCs w:val="28"/>
          <w:lang w:eastAsia="ru-RU"/>
        </w:rPr>
        <w:br/>
      </w:r>
      <w:r w:rsidR="00F4222E">
        <w:rPr>
          <w:rFonts w:ascii="Times New Roman" w:hAnsi="Times New Roman" w:cs="Times New Roman"/>
          <w:color w:val="000000"/>
          <w:sz w:val="28"/>
          <w:szCs w:val="28"/>
          <w:lang w:eastAsia="ru-RU"/>
        </w:rPr>
        <w:t>11 Положения о бюджетном процессе.</w:t>
      </w:r>
    </w:p>
    <w:p w:rsidR="00A51D31" w:rsidRPr="00A51D31" w:rsidRDefault="001F4142" w:rsidP="00A51D31">
      <w:pPr>
        <w:spacing w:after="0" w:line="276" w:lineRule="auto"/>
        <w:ind w:firstLine="567"/>
        <w:jc w:val="both"/>
        <w:rPr>
          <w:rFonts w:ascii="Times New Roman" w:hAnsi="Times New Roman" w:cs="Times New Roman"/>
          <w:color w:val="000000"/>
          <w:sz w:val="28"/>
          <w:szCs w:val="28"/>
          <w:lang w:eastAsia="ru-RU"/>
        </w:rPr>
      </w:pPr>
      <w:r w:rsidRPr="001F4142">
        <w:rPr>
          <w:rFonts w:ascii="Times New Roman" w:hAnsi="Times New Roman" w:cs="Times New Roman"/>
          <w:color w:val="000000"/>
          <w:sz w:val="28"/>
          <w:szCs w:val="28"/>
          <w:lang w:eastAsia="ru-RU"/>
        </w:rPr>
        <w:t>При подготовке заключения Контрольно-счетная палата учитывала</w:t>
      </w:r>
      <w:r>
        <w:rPr>
          <w:rFonts w:ascii="Times New Roman" w:hAnsi="Times New Roman" w:cs="Times New Roman"/>
          <w:color w:val="000000"/>
          <w:sz w:val="28"/>
          <w:szCs w:val="28"/>
          <w:lang w:eastAsia="ru-RU"/>
        </w:rPr>
        <w:t>, что</w:t>
      </w:r>
      <w:r w:rsidRPr="001F4142">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с</w:t>
      </w:r>
      <w:r w:rsidR="00A51D31" w:rsidRPr="00A51D31">
        <w:rPr>
          <w:rFonts w:ascii="Times New Roman" w:hAnsi="Times New Roman" w:cs="Times New Roman"/>
          <w:color w:val="000000"/>
          <w:sz w:val="28"/>
          <w:szCs w:val="28"/>
          <w:lang w:eastAsia="ru-RU"/>
        </w:rPr>
        <w:t>оставление проекта местного бюджета основывается на:</w:t>
      </w:r>
    </w:p>
    <w:p w:rsidR="00A51D31" w:rsidRP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51D31" w:rsidRP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прогнозе социально-экономического развития Петрозаводского городского округа;</w:t>
      </w:r>
    </w:p>
    <w:p w:rsidR="00A51D31" w:rsidRP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основных направлениях бюджетной и налоговой политики Петрозаводского городского округа;</w:t>
      </w:r>
    </w:p>
    <w:p w:rsidR="00A51D31" w:rsidRP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муниципальных программах (проектах муниципальных программ, проектах изменений муниципальных программ) Петрозаводского городского округа;</w:t>
      </w:r>
    </w:p>
    <w:p w:rsidR="00A51D31" w:rsidRP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бюджетном прогнозе (проекте бюджетного прогноза, проекте изменений бюджетного прогноза) на долгосрочный период;</w:t>
      </w:r>
    </w:p>
    <w:p w:rsidR="00A51D31" w:rsidRDefault="00A51D31" w:rsidP="00A51D31">
      <w:pPr>
        <w:spacing w:after="0" w:line="276" w:lineRule="auto"/>
        <w:ind w:firstLine="567"/>
        <w:jc w:val="both"/>
        <w:rPr>
          <w:rFonts w:ascii="Times New Roman" w:hAnsi="Times New Roman" w:cs="Times New Roman"/>
          <w:color w:val="000000"/>
          <w:sz w:val="28"/>
          <w:szCs w:val="28"/>
          <w:lang w:eastAsia="ru-RU"/>
        </w:rPr>
      </w:pPr>
      <w:r w:rsidRPr="00A51D31">
        <w:rPr>
          <w:rFonts w:ascii="Times New Roman" w:hAnsi="Times New Roman" w:cs="Times New Roman"/>
          <w:color w:val="000000"/>
          <w:sz w:val="28"/>
          <w:szCs w:val="28"/>
          <w:lang w:eastAsia="ru-RU"/>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4222E" w:rsidRDefault="00E174C2" w:rsidP="006D7D66">
      <w:pPr>
        <w:spacing w:after="0" w:line="276" w:lineRule="auto"/>
        <w:ind w:firstLine="567"/>
        <w:jc w:val="both"/>
        <w:rPr>
          <w:rFonts w:ascii="Times New Roman" w:hAnsi="Times New Roman" w:cs="Times New Roman"/>
          <w:color w:val="000000"/>
          <w:sz w:val="28"/>
          <w:szCs w:val="28"/>
          <w:lang w:eastAsia="ru-RU"/>
        </w:rPr>
      </w:pPr>
      <w:r w:rsidRPr="00E017E3">
        <w:rPr>
          <w:rFonts w:ascii="Times New Roman" w:hAnsi="Times New Roman" w:cs="Times New Roman"/>
          <w:color w:val="000000"/>
          <w:sz w:val="28"/>
          <w:szCs w:val="28"/>
          <w:lang w:eastAsia="ru-RU"/>
        </w:rPr>
        <w:t xml:space="preserve">Проект решения о бюджете направлен Главой Петрозаводского городского округа в адрес Контрольно-счетной палаты письмом от 08.11.2024 </w:t>
      </w:r>
      <w:r w:rsidRPr="00E017E3">
        <w:rPr>
          <w:rFonts w:ascii="Times New Roman" w:hAnsi="Times New Roman" w:cs="Times New Roman"/>
          <w:color w:val="000000"/>
          <w:sz w:val="28"/>
          <w:szCs w:val="28"/>
          <w:lang w:eastAsia="ru-RU"/>
        </w:rPr>
        <w:br/>
        <w:t>№ 3348/04-06/КФ-</w:t>
      </w:r>
      <w:r w:rsidRPr="00B3544F">
        <w:rPr>
          <w:rFonts w:ascii="Times New Roman" w:hAnsi="Times New Roman" w:cs="Times New Roman"/>
          <w:color w:val="000000"/>
          <w:sz w:val="28"/>
          <w:szCs w:val="28"/>
          <w:lang w:eastAsia="ru-RU"/>
        </w:rPr>
        <w:t>и.</w:t>
      </w:r>
      <w:r w:rsidR="00E017E3" w:rsidRPr="00B3544F">
        <w:rPr>
          <w:rFonts w:ascii="Times New Roman" w:hAnsi="Times New Roman" w:cs="Times New Roman"/>
          <w:color w:val="000000"/>
          <w:sz w:val="28"/>
          <w:szCs w:val="28"/>
          <w:lang w:eastAsia="ru-RU"/>
        </w:rPr>
        <w:t xml:space="preserve"> </w:t>
      </w:r>
      <w:r w:rsidR="00E02769" w:rsidRPr="00B3544F">
        <w:rPr>
          <w:rFonts w:ascii="Times New Roman" w:hAnsi="Times New Roman" w:cs="Times New Roman"/>
          <w:color w:val="000000"/>
          <w:sz w:val="28"/>
          <w:szCs w:val="28"/>
          <w:lang w:eastAsia="ru-RU"/>
        </w:rPr>
        <w:t xml:space="preserve">Внесение проекта </w:t>
      </w:r>
      <w:r w:rsidR="008C5DE9" w:rsidRPr="00B3544F">
        <w:rPr>
          <w:rFonts w:ascii="Times New Roman" w:hAnsi="Times New Roman" w:cs="Times New Roman"/>
          <w:color w:val="000000"/>
          <w:sz w:val="28"/>
          <w:szCs w:val="28"/>
          <w:lang w:eastAsia="ru-RU"/>
        </w:rPr>
        <w:t>решения</w:t>
      </w:r>
      <w:r w:rsidR="00E02769" w:rsidRPr="00E02769">
        <w:rPr>
          <w:rFonts w:ascii="Times New Roman" w:hAnsi="Times New Roman" w:cs="Times New Roman"/>
          <w:color w:val="000000"/>
          <w:sz w:val="28"/>
          <w:szCs w:val="28"/>
          <w:lang w:eastAsia="ru-RU"/>
        </w:rPr>
        <w:t xml:space="preserve"> в </w:t>
      </w:r>
      <w:r w:rsidR="008C5DE9">
        <w:rPr>
          <w:rFonts w:ascii="Times New Roman" w:hAnsi="Times New Roman" w:cs="Times New Roman"/>
          <w:color w:val="000000"/>
          <w:sz w:val="28"/>
          <w:szCs w:val="28"/>
          <w:lang w:eastAsia="ru-RU"/>
        </w:rPr>
        <w:t>Петрозаводский городской Совет</w:t>
      </w:r>
      <w:r w:rsidR="00E02769" w:rsidRPr="00E02769">
        <w:rPr>
          <w:rFonts w:ascii="Times New Roman" w:hAnsi="Times New Roman" w:cs="Times New Roman"/>
          <w:color w:val="000000"/>
          <w:sz w:val="28"/>
          <w:szCs w:val="28"/>
          <w:lang w:eastAsia="ru-RU"/>
        </w:rPr>
        <w:t xml:space="preserve"> осуществлено в соответствии с требованиями Бюджетного кодекса до начала очередного финансового года в срок, установленный статьей 185 Бюджетного кодекса</w:t>
      </w:r>
      <w:r w:rsidR="00ED68DA">
        <w:rPr>
          <w:rFonts w:ascii="Times New Roman" w:hAnsi="Times New Roman" w:cs="Times New Roman"/>
          <w:color w:val="000000"/>
          <w:sz w:val="28"/>
          <w:szCs w:val="28"/>
          <w:lang w:eastAsia="ru-RU"/>
        </w:rPr>
        <w:t xml:space="preserve"> (до 15 ноября)</w:t>
      </w:r>
      <w:r w:rsidR="00E02769" w:rsidRPr="00E02769">
        <w:rPr>
          <w:rFonts w:ascii="Times New Roman" w:hAnsi="Times New Roman" w:cs="Times New Roman"/>
          <w:color w:val="000000"/>
          <w:sz w:val="28"/>
          <w:szCs w:val="28"/>
          <w:lang w:eastAsia="ru-RU"/>
        </w:rPr>
        <w:t>, статьей 1</w:t>
      </w:r>
      <w:r w:rsidR="00906C10">
        <w:rPr>
          <w:rFonts w:ascii="Times New Roman" w:hAnsi="Times New Roman" w:cs="Times New Roman"/>
          <w:color w:val="000000"/>
          <w:sz w:val="28"/>
          <w:szCs w:val="28"/>
          <w:lang w:eastAsia="ru-RU"/>
        </w:rPr>
        <w:t>1</w:t>
      </w:r>
      <w:r w:rsidR="00E02769" w:rsidRPr="00E02769">
        <w:rPr>
          <w:rFonts w:ascii="Times New Roman" w:hAnsi="Times New Roman" w:cs="Times New Roman"/>
          <w:color w:val="000000"/>
          <w:sz w:val="28"/>
          <w:szCs w:val="28"/>
          <w:lang w:eastAsia="ru-RU"/>
        </w:rPr>
        <w:t xml:space="preserve"> </w:t>
      </w:r>
      <w:r w:rsidR="00906C10">
        <w:rPr>
          <w:rFonts w:ascii="Times New Roman" w:hAnsi="Times New Roman" w:cs="Times New Roman"/>
          <w:color w:val="000000"/>
          <w:sz w:val="28"/>
          <w:szCs w:val="28"/>
          <w:lang w:eastAsia="ru-RU"/>
        </w:rPr>
        <w:t>Положения о бюджетном процессе</w:t>
      </w:r>
      <w:r w:rsidR="00ED68DA">
        <w:rPr>
          <w:rFonts w:ascii="Times New Roman" w:hAnsi="Times New Roman" w:cs="Times New Roman"/>
          <w:color w:val="000000"/>
          <w:sz w:val="28"/>
          <w:szCs w:val="28"/>
          <w:lang w:eastAsia="ru-RU"/>
        </w:rPr>
        <w:t xml:space="preserve"> </w:t>
      </w:r>
      <w:r w:rsidR="00C055F0">
        <w:rPr>
          <w:rFonts w:ascii="Times New Roman" w:hAnsi="Times New Roman" w:cs="Times New Roman"/>
          <w:color w:val="000000"/>
          <w:sz w:val="28"/>
          <w:szCs w:val="28"/>
          <w:lang w:eastAsia="ru-RU"/>
        </w:rPr>
        <w:br/>
      </w:r>
      <w:r w:rsidR="00DC0B62">
        <w:rPr>
          <w:rFonts w:ascii="Times New Roman" w:hAnsi="Times New Roman" w:cs="Times New Roman"/>
          <w:color w:val="000000"/>
          <w:sz w:val="28"/>
          <w:szCs w:val="28"/>
          <w:lang w:eastAsia="ru-RU"/>
        </w:rPr>
        <w:t>(</w:t>
      </w:r>
      <w:r w:rsidR="00ED68DA">
        <w:rPr>
          <w:rFonts w:ascii="Times New Roman" w:hAnsi="Times New Roman" w:cs="Times New Roman"/>
          <w:color w:val="000000"/>
          <w:sz w:val="28"/>
          <w:szCs w:val="28"/>
          <w:lang w:eastAsia="ru-RU"/>
        </w:rPr>
        <w:t>до 10 ноября)</w:t>
      </w:r>
      <w:r w:rsidR="00E02769" w:rsidRPr="00E02769">
        <w:rPr>
          <w:rFonts w:ascii="Times New Roman" w:hAnsi="Times New Roman" w:cs="Times New Roman"/>
          <w:color w:val="000000"/>
          <w:sz w:val="28"/>
          <w:szCs w:val="28"/>
          <w:lang w:eastAsia="ru-RU"/>
        </w:rPr>
        <w:t>.</w:t>
      </w:r>
      <w:r w:rsidR="009F3ADB">
        <w:rPr>
          <w:rFonts w:ascii="Times New Roman" w:hAnsi="Times New Roman" w:cs="Times New Roman"/>
          <w:color w:val="000000"/>
          <w:sz w:val="28"/>
          <w:szCs w:val="28"/>
          <w:lang w:eastAsia="ru-RU"/>
        </w:rPr>
        <w:t xml:space="preserve"> </w:t>
      </w:r>
    </w:p>
    <w:p w:rsidR="00306025" w:rsidRDefault="00306025" w:rsidP="00306025">
      <w:pPr>
        <w:suppressAutoHyphens/>
        <w:spacing w:after="0" w:line="276" w:lineRule="auto"/>
        <w:ind w:firstLine="567"/>
        <w:jc w:val="both"/>
        <w:rPr>
          <w:rFonts w:ascii="Times New Roman" w:hAnsi="Times New Roman" w:cs="Times New Roman"/>
          <w:sz w:val="28"/>
          <w:szCs w:val="28"/>
        </w:rPr>
      </w:pPr>
      <w:r w:rsidRPr="00585A8D">
        <w:rPr>
          <w:rFonts w:ascii="Times New Roman" w:hAnsi="Times New Roman" w:cs="Times New Roman"/>
          <w:sz w:val="28"/>
          <w:szCs w:val="28"/>
        </w:rPr>
        <w:t xml:space="preserve">Проект решения о бюджете со всеми приложениями размещен на официальном сайте Администрации в сети </w:t>
      </w:r>
      <w:r w:rsidR="007D155B" w:rsidRPr="00585A8D">
        <w:rPr>
          <w:rFonts w:ascii="Times New Roman" w:hAnsi="Times New Roman" w:cs="Times New Roman"/>
          <w:sz w:val="28"/>
          <w:szCs w:val="28"/>
        </w:rPr>
        <w:t>«</w:t>
      </w:r>
      <w:r w:rsidRPr="00585A8D">
        <w:rPr>
          <w:rFonts w:ascii="Times New Roman" w:hAnsi="Times New Roman" w:cs="Times New Roman"/>
          <w:sz w:val="28"/>
          <w:szCs w:val="28"/>
        </w:rPr>
        <w:t>Интернет</w:t>
      </w:r>
      <w:r w:rsidR="007D155B" w:rsidRPr="00585A8D">
        <w:rPr>
          <w:rFonts w:ascii="Times New Roman" w:hAnsi="Times New Roman" w:cs="Times New Roman"/>
          <w:sz w:val="28"/>
          <w:szCs w:val="28"/>
        </w:rPr>
        <w:t>»</w:t>
      </w:r>
      <w:r w:rsidRPr="00585A8D">
        <w:rPr>
          <w:rFonts w:ascii="Times New Roman" w:hAnsi="Times New Roman" w:cs="Times New Roman"/>
          <w:sz w:val="28"/>
          <w:szCs w:val="28"/>
        </w:rPr>
        <w:t xml:space="preserve">, что соответствует принципу прозрачности (открытости), установленному статьей 36 Бюджетного кодекса, означающему обязательную открытость для общества и средств массовой информации проектов бюджетов, внесенных в представительные органы </w:t>
      </w:r>
      <w:r w:rsidRPr="00585A8D">
        <w:rPr>
          <w:rFonts w:ascii="Times New Roman" w:hAnsi="Times New Roman" w:cs="Times New Roman"/>
          <w:sz w:val="28"/>
          <w:szCs w:val="28"/>
        </w:rPr>
        <w:lastRenderedPageBreak/>
        <w:t xml:space="preserve">муниципальных образований, процедур рассмотрения и принятия решений по проектам </w:t>
      </w:r>
      <w:r w:rsidRPr="0054599A">
        <w:rPr>
          <w:rFonts w:ascii="Times New Roman" w:hAnsi="Times New Roman" w:cs="Times New Roman"/>
          <w:sz w:val="28"/>
          <w:szCs w:val="28"/>
        </w:rPr>
        <w:t>бюджетов.</w:t>
      </w:r>
      <w:r>
        <w:rPr>
          <w:rFonts w:ascii="Times New Roman" w:hAnsi="Times New Roman" w:cs="Times New Roman"/>
          <w:sz w:val="28"/>
          <w:szCs w:val="28"/>
        </w:rPr>
        <w:t xml:space="preserve"> </w:t>
      </w:r>
    </w:p>
    <w:p w:rsidR="00331BF9" w:rsidRDefault="00306025" w:rsidP="007F4C1C">
      <w:pPr>
        <w:spacing w:after="0" w:line="276" w:lineRule="auto"/>
        <w:ind w:firstLine="567"/>
        <w:jc w:val="both"/>
        <w:rPr>
          <w:rFonts w:ascii="Times New Roman" w:eastAsia="Times New Roman" w:hAnsi="Times New Roman" w:cs="Times New Roman"/>
          <w:color w:val="000000"/>
          <w:sz w:val="28"/>
          <w:szCs w:val="28"/>
          <w:lang w:eastAsia="ru-RU"/>
        </w:rPr>
      </w:pPr>
      <w:r w:rsidRPr="00A74F89">
        <w:rPr>
          <w:rFonts w:ascii="Times New Roman" w:eastAsia="Times New Roman" w:hAnsi="Times New Roman" w:cs="Times New Roman"/>
          <w:color w:val="000000"/>
          <w:sz w:val="28"/>
          <w:szCs w:val="28"/>
          <w:lang w:eastAsia="ru-RU"/>
        </w:rPr>
        <w:t>В соответствии с пунктом 4 статьи 169 Бюджетного кодекса и стать</w:t>
      </w:r>
      <w:r>
        <w:rPr>
          <w:rFonts w:ascii="Times New Roman" w:eastAsia="Times New Roman" w:hAnsi="Times New Roman" w:cs="Times New Roman"/>
          <w:color w:val="000000"/>
          <w:sz w:val="28"/>
          <w:szCs w:val="28"/>
          <w:lang w:eastAsia="ru-RU"/>
        </w:rPr>
        <w:t>ей</w:t>
      </w:r>
      <w:r w:rsidRPr="00A74F89">
        <w:rPr>
          <w:rFonts w:ascii="Times New Roman" w:eastAsia="Times New Roman" w:hAnsi="Times New Roman" w:cs="Times New Roman"/>
          <w:color w:val="000000"/>
          <w:sz w:val="28"/>
          <w:szCs w:val="28"/>
          <w:lang w:eastAsia="ru-RU"/>
        </w:rPr>
        <w:t xml:space="preserve"> </w:t>
      </w:r>
      <w:r w:rsidR="0054599A">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6</w:t>
      </w:r>
      <w:r w:rsidRPr="00A74F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Положения</w:t>
      </w:r>
      <w:r w:rsidRPr="00A74F89">
        <w:rPr>
          <w:rFonts w:ascii="Times New Roman" w:eastAsia="Times New Roman" w:hAnsi="Times New Roman" w:cs="Times New Roman"/>
          <w:color w:val="000000"/>
          <w:sz w:val="28"/>
          <w:szCs w:val="28"/>
          <w:lang w:eastAsia="ru-RU"/>
        </w:rPr>
        <w:t xml:space="preserve"> о бюджетном процессе проект бюджета составлен на три года – очередной финансовый год (202</w:t>
      </w:r>
      <w:r>
        <w:rPr>
          <w:rFonts w:ascii="Times New Roman" w:eastAsia="Times New Roman" w:hAnsi="Times New Roman" w:cs="Times New Roman"/>
          <w:color w:val="000000"/>
          <w:sz w:val="28"/>
          <w:szCs w:val="28"/>
          <w:lang w:eastAsia="ru-RU"/>
        </w:rPr>
        <w:t>5</w:t>
      </w:r>
      <w:r w:rsidRPr="00A74F89">
        <w:rPr>
          <w:rFonts w:ascii="Times New Roman" w:eastAsia="Times New Roman" w:hAnsi="Times New Roman" w:cs="Times New Roman"/>
          <w:color w:val="000000"/>
          <w:sz w:val="28"/>
          <w:szCs w:val="28"/>
          <w:lang w:eastAsia="ru-RU"/>
        </w:rPr>
        <w:t xml:space="preserve"> год) и на плановый период (202</w:t>
      </w:r>
      <w:r>
        <w:rPr>
          <w:rFonts w:ascii="Times New Roman" w:eastAsia="Times New Roman" w:hAnsi="Times New Roman" w:cs="Times New Roman"/>
          <w:color w:val="000000"/>
          <w:sz w:val="28"/>
          <w:szCs w:val="28"/>
          <w:lang w:eastAsia="ru-RU"/>
        </w:rPr>
        <w:t>6</w:t>
      </w:r>
      <w:r w:rsidRPr="00A74F89">
        <w:rPr>
          <w:rFonts w:ascii="Times New Roman" w:eastAsia="Times New Roman" w:hAnsi="Times New Roman" w:cs="Times New Roman"/>
          <w:color w:val="000000"/>
          <w:sz w:val="28"/>
          <w:szCs w:val="28"/>
          <w:lang w:eastAsia="ru-RU"/>
        </w:rPr>
        <w:t xml:space="preserve"> и 202</w:t>
      </w:r>
      <w:r>
        <w:rPr>
          <w:rFonts w:ascii="Times New Roman" w:eastAsia="Times New Roman" w:hAnsi="Times New Roman" w:cs="Times New Roman"/>
          <w:color w:val="000000"/>
          <w:sz w:val="28"/>
          <w:szCs w:val="28"/>
          <w:lang w:eastAsia="ru-RU"/>
        </w:rPr>
        <w:t>7 годов).</w:t>
      </w:r>
    </w:p>
    <w:p w:rsidR="008925F6" w:rsidRPr="00306025" w:rsidRDefault="008925F6" w:rsidP="00306025">
      <w:pPr>
        <w:spacing w:after="0" w:line="276" w:lineRule="auto"/>
        <w:ind w:firstLine="567"/>
        <w:jc w:val="both"/>
        <w:rPr>
          <w:rFonts w:ascii="Times New Roman" w:hAnsi="Times New Roman" w:cs="Times New Roman"/>
          <w:sz w:val="28"/>
          <w:szCs w:val="28"/>
        </w:rPr>
      </w:pPr>
      <w:r w:rsidRPr="00306025">
        <w:rPr>
          <w:rFonts w:ascii="Times New Roman" w:hAnsi="Times New Roman" w:cs="Times New Roman"/>
          <w:sz w:val="28"/>
          <w:szCs w:val="28"/>
        </w:rPr>
        <w:t>В ходе анализа соответствия проекта решения о бюджете, документов и материалов, представляемых одновременно с ним, требованиям действующего законодательства, установлено следующее.</w:t>
      </w:r>
    </w:p>
    <w:p w:rsidR="00E44F56" w:rsidRPr="00D20B1C" w:rsidRDefault="00E44F56" w:rsidP="00D20B1C">
      <w:pPr>
        <w:spacing w:after="0" w:line="276" w:lineRule="auto"/>
        <w:ind w:firstLine="567"/>
        <w:jc w:val="both"/>
        <w:rPr>
          <w:rFonts w:ascii="Times New Roman" w:hAnsi="Times New Roman" w:cs="Times New Roman"/>
          <w:sz w:val="28"/>
          <w:szCs w:val="28"/>
        </w:rPr>
      </w:pPr>
      <w:r w:rsidRPr="00D20B1C">
        <w:rPr>
          <w:rFonts w:ascii="Times New Roman" w:hAnsi="Times New Roman" w:cs="Times New Roman"/>
          <w:sz w:val="28"/>
          <w:szCs w:val="28"/>
        </w:rPr>
        <w:t>Требования по составу показателей решения о бюджете, установленные статьей 184.1 Бюджетного кодекса и статьей 11 Положения о бюджетном процессе, в проекте бюджета соблюдены.</w:t>
      </w:r>
    </w:p>
    <w:p w:rsidR="00E44F56" w:rsidRPr="00D20B1C" w:rsidRDefault="00E44F56" w:rsidP="00D20B1C">
      <w:pPr>
        <w:spacing w:after="0" w:line="276" w:lineRule="auto"/>
        <w:ind w:firstLine="567"/>
        <w:jc w:val="both"/>
        <w:rPr>
          <w:rFonts w:ascii="Times New Roman" w:hAnsi="Times New Roman" w:cs="Times New Roman"/>
          <w:sz w:val="28"/>
          <w:szCs w:val="28"/>
        </w:rPr>
      </w:pPr>
      <w:r w:rsidRPr="00D20B1C">
        <w:rPr>
          <w:rFonts w:ascii="Times New Roman" w:hAnsi="Times New Roman" w:cs="Times New Roman"/>
          <w:sz w:val="28"/>
          <w:szCs w:val="28"/>
        </w:rPr>
        <w:t xml:space="preserve">Перечень документов и материалов, представленных одновременно с проектом закона, соответствует перечню, установленному статьей </w:t>
      </w:r>
      <w:r w:rsidR="00C055F0">
        <w:rPr>
          <w:rFonts w:ascii="Times New Roman" w:hAnsi="Times New Roman" w:cs="Times New Roman"/>
          <w:sz w:val="28"/>
          <w:szCs w:val="28"/>
        </w:rPr>
        <w:br/>
      </w:r>
      <w:r w:rsidRPr="00D20B1C">
        <w:rPr>
          <w:rFonts w:ascii="Times New Roman" w:hAnsi="Times New Roman" w:cs="Times New Roman"/>
          <w:sz w:val="28"/>
          <w:szCs w:val="28"/>
        </w:rPr>
        <w:t>184.2 Бюджетного кодекса, статьей 11 Положения о бюджетном процессе.</w:t>
      </w:r>
    </w:p>
    <w:p w:rsidR="008925F6" w:rsidRDefault="008925F6" w:rsidP="00306025">
      <w:pPr>
        <w:spacing w:after="0" w:line="276" w:lineRule="auto"/>
        <w:ind w:firstLine="567"/>
        <w:jc w:val="both"/>
        <w:rPr>
          <w:rFonts w:ascii="Times New Roman" w:hAnsi="Times New Roman" w:cs="Times New Roman"/>
          <w:sz w:val="28"/>
          <w:szCs w:val="28"/>
        </w:rPr>
      </w:pPr>
      <w:r w:rsidRPr="00306025">
        <w:rPr>
          <w:rFonts w:ascii="Times New Roman" w:hAnsi="Times New Roman" w:cs="Times New Roman"/>
          <w:sz w:val="28"/>
          <w:szCs w:val="28"/>
        </w:rPr>
        <w:t>Одновременно с проектом решения о бюджете представлены следующие документы и материалы:</w:t>
      </w:r>
    </w:p>
    <w:p w:rsidR="00CD7DCF" w:rsidRDefault="00E65689" w:rsidP="00FE5CDD">
      <w:pPr>
        <w:tabs>
          <w:tab w:val="left" w:pos="851"/>
        </w:tabs>
        <w:spacing w:after="0" w:line="276" w:lineRule="auto"/>
        <w:ind w:firstLine="567"/>
        <w:jc w:val="both"/>
        <w:rPr>
          <w:rFonts w:ascii="Times New Roman" w:hAnsi="Times New Roman" w:cs="Times New Roman"/>
          <w:sz w:val="28"/>
          <w:szCs w:val="28"/>
        </w:rPr>
      </w:pPr>
      <w:r w:rsidRPr="00E65689">
        <w:rPr>
          <w:rFonts w:ascii="Times New Roman" w:hAnsi="Times New Roman" w:cs="Times New Roman"/>
          <w:sz w:val="28"/>
          <w:szCs w:val="28"/>
        </w:rPr>
        <w:t>-</w:t>
      </w:r>
      <w:r w:rsidR="00FE5CDD">
        <w:rPr>
          <w:rFonts w:ascii="Times New Roman" w:hAnsi="Times New Roman" w:cs="Times New Roman"/>
          <w:sz w:val="28"/>
          <w:szCs w:val="28"/>
        </w:rPr>
        <w:tab/>
      </w:r>
      <w:r w:rsidRPr="00E65689">
        <w:rPr>
          <w:rFonts w:ascii="Times New Roman" w:hAnsi="Times New Roman" w:cs="Times New Roman"/>
          <w:sz w:val="28"/>
          <w:szCs w:val="28"/>
        </w:rPr>
        <w:t>основные направления бюджетной и налоговой политики Петрозаводского городского округа на 2025 – 2027 годы</w:t>
      </w:r>
      <w:r>
        <w:rPr>
          <w:rFonts w:ascii="Times New Roman" w:hAnsi="Times New Roman" w:cs="Times New Roman"/>
          <w:sz w:val="28"/>
          <w:szCs w:val="28"/>
        </w:rPr>
        <w:t>;</w:t>
      </w:r>
    </w:p>
    <w:p w:rsidR="00E65689" w:rsidRDefault="00E65689" w:rsidP="00FE5CDD">
      <w:pPr>
        <w:tabs>
          <w:tab w:val="left" w:pos="851"/>
        </w:tabs>
        <w:spacing w:after="0" w:line="276" w:lineRule="auto"/>
        <w:ind w:firstLine="567"/>
        <w:jc w:val="both"/>
        <w:rPr>
          <w:rFonts w:ascii="Times New Roman" w:hAnsi="Times New Roman" w:cs="Times New Roman"/>
          <w:sz w:val="28"/>
          <w:szCs w:val="28"/>
        </w:rPr>
      </w:pPr>
      <w:r w:rsidRPr="00E65689">
        <w:rPr>
          <w:rFonts w:ascii="Times New Roman" w:hAnsi="Times New Roman" w:cs="Times New Roman"/>
          <w:sz w:val="28"/>
          <w:szCs w:val="28"/>
        </w:rPr>
        <w:t>-</w:t>
      </w:r>
      <w:r w:rsidR="00FE5CDD">
        <w:rPr>
          <w:rFonts w:ascii="Times New Roman" w:hAnsi="Times New Roman" w:cs="Times New Roman"/>
          <w:sz w:val="28"/>
          <w:szCs w:val="28"/>
        </w:rPr>
        <w:tab/>
      </w:r>
      <w:r w:rsidRPr="00E65689">
        <w:rPr>
          <w:rFonts w:ascii="Times New Roman" w:hAnsi="Times New Roman" w:cs="Times New Roman"/>
          <w:sz w:val="28"/>
          <w:szCs w:val="28"/>
        </w:rPr>
        <w:t xml:space="preserve">предварительные итоги социально-экономического развития Петрозаводского городского округа за 7 месяцев 2024 года и ожидаемые итоги социально-экономического развития Петрозаводского городского округа </w:t>
      </w:r>
      <w:r w:rsidR="00C055F0">
        <w:rPr>
          <w:rFonts w:ascii="Times New Roman" w:hAnsi="Times New Roman" w:cs="Times New Roman"/>
          <w:sz w:val="28"/>
          <w:szCs w:val="28"/>
        </w:rPr>
        <w:br/>
      </w:r>
      <w:r w:rsidRPr="00E65689">
        <w:rPr>
          <w:rFonts w:ascii="Times New Roman" w:hAnsi="Times New Roman" w:cs="Times New Roman"/>
          <w:sz w:val="28"/>
          <w:szCs w:val="28"/>
        </w:rPr>
        <w:t>за 2024 год;</w:t>
      </w:r>
    </w:p>
    <w:p w:rsidR="00E65689" w:rsidRDefault="00E65689" w:rsidP="00E07B1F">
      <w:pPr>
        <w:tabs>
          <w:tab w:val="left" w:pos="851"/>
        </w:tabs>
        <w:spacing w:after="0" w:line="276" w:lineRule="auto"/>
        <w:ind w:firstLine="567"/>
        <w:jc w:val="both"/>
        <w:rPr>
          <w:rFonts w:ascii="Times New Roman" w:hAnsi="Times New Roman" w:cs="Times New Roman"/>
          <w:sz w:val="28"/>
          <w:szCs w:val="28"/>
        </w:rPr>
      </w:pPr>
      <w:r w:rsidRPr="00E65689">
        <w:rPr>
          <w:rFonts w:ascii="Times New Roman" w:hAnsi="Times New Roman" w:cs="Times New Roman"/>
          <w:sz w:val="28"/>
          <w:szCs w:val="28"/>
        </w:rPr>
        <w:t>-</w:t>
      </w:r>
      <w:r w:rsidR="00E07B1F">
        <w:rPr>
          <w:rFonts w:ascii="Times New Roman" w:hAnsi="Times New Roman" w:cs="Times New Roman"/>
          <w:sz w:val="28"/>
          <w:szCs w:val="28"/>
        </w:rPr>
        <w:tab/>
      </w:r>
      <w:r w:rsidRPr="00E65689">
        <w:rPr>
          <w:rFonts w:ascii="Times New Roman" w:hAnsi="Times New Roman" w:cs="Times New Roman"/>
          <w:sz w:val="28"/>
          <w:szCs w:val="28"/>
        </w:rPr>
        <w:t>прогноз социально-экономического развития Петрозаводского городского округа на 2025</w:t>
      </w:r>
      <w:r w:rsidR="008F53DA">
        <w:rPr>
          <w:rFonts w:ascii="Times New Roman" w:hAnsi="Times New Roman" w:cs="Times New Roman"/>
          <w:sz w:val="28"/>
          <w:szCs w:val="28"/>
        </w:rPr>
        <w:t xml:space="preserve"> год и на плановый период 2026 и </w:t>
      </w:r>
      <w:r w:rsidRPr="00E65689">
        <w:rPr>
          <w:rFonts w:ascii="Times New Roman" w:hAnsi="Times New Roman" w:cs="Times New Roman"/>
          <w:sz w:val="28"/>
          <w:szCs w:val="28"/>
        </w:rPr>
        <w:t>2027 год</w:t>
      </w:r>
      <w:r w:rsidR="008F53DA">
        <w:rPr>
          <w:rFonts w:ascii="Times New Roman" w:hAnsi="Times New Roman" w:cs="Times New Roman"/>
          <w:sz w:val="28"/>
          <w:szCs w:val="28"/>
        </w:rPr>
        <w:t>ов</w:t>
      </w:r>
      <w:r w:rsidRPr="00E65689">
        <w:rPr>
          <w:rFonts w:ascii="Times New Roman" w:hAnsi="Times New Roman" w:cs="Times New Roman"/>
          <w:sz w:val="28"/>
          <w:szCs w:val="28"/>
        </w:rPr>
        <w:t xml:space="preserve">, утвержденный постановлением Администрации от </w:t>
      </w:r>
      <w:r w:rsidR="008F53DA">
        <w:rPr>
          <w:rFonts w:ascii="Times New Roman" w:hAnsi="Times New Roman" w:cs="Times New Roman"/>
          <w:sz w:val="28"/>
          <w:szCs w:val="28"/>
        </w:rPr>
        <w:t>23.10.2024</w:t>
      </w:r>
      <w:r w:rsidRPr="00E65689">
        <w:rPr>
          <w:rFonts w:ascii="Times New Roman" w:hAnsi="Times New Roman" w:cs="Times New Roman"/>
          <w:sz w:val="28"/>
          <w:szCs w:val="28"/>
        </w:rPr>
        <w:t xml:space="preserve"> № </w:t>
      </w:r>
      <w:r w:rsidR="008F53DA">
        <w:rPr>
          <w:rFonts w:ascii="Times New Roman" w:hAnsi="Times New Roman" w:cs="Times New Roman"/>
          <w:sz w:val="28"/>
          <w:szCs w:val="28"/>
        </w:rPr>
        <w:t>3152</w:t>
      </w:r>
      <w:r w:rsidRPr="00E65689">
        <w:rPr>
          <w:rFonts w:ascii="Times New Roman" w:hAnsi="Times New Roman" w:cs="Times New Roman"/>
          <w:sz w:val="28"/>
          <w:szCs w:val="28"/>
        </w:rPr>
        <w:t>;</w:t>
      </w:r>
    </w:p>
    <w:p w:rsidR="00E65689" w:rsidRDefault="008F53DA" w:rsidP="00FE5CDD">
      <w:pPr>
        <w:tabs>
          <w:tab w:val="left" w:pos="851"/>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FE5CDD">
        <w:rPr>
          <w:rFonts w:ascii="Times New Roman" w:hAnsi="Times New Roman" w:cs="Times New Roman"/>
          <w:sz w:val="28"/>
          <w:szCs w:val="28"/>
        </w:rPr>
        <w:tab/>
      </w:r>
      <w:r w:rsidRPr="008F53DA">
        <w:rPr>
          <w:rFonts w:ascii="Times New Roman" w:hAnsi="Times New Roman" w:cs="Times New Roman"/>
          <w:sz w:val="28"/>
          <w:szCs w:val="28"/>
        </w:rPr>
        <w:t>пояснительная записка к проекту решения о бюджете Петрозаводского городского округа на 2025 год и на плановый период 2026 и 2027 годов;</w:t>
      </w:r>
    </w:p>
    <w:p w:rsidR="002F0CF1" w:rsidRPr="002F0CF1" w:rsidRDefault="002F0CF1" w:rsidP="00FE5CDD">
      <w:pPr>
        <w:tabs>
          <w:tab w:val="left" w:pos="851"/>
        </w:tabs>
        <w:spacing w:after="0" w:line="276" w:lineRule="auto"/>
        <w:ind w:firstLine="567"/>
        <w:jc w:val="both"/>
        <w:rPr>
          <w:rFonts w:ascii="Times New Roman" w:hAnsi="Times New Roman" w:cs="Times New Roman"/>
          <w:sz w:val="28"/>
          <w:szCs w:val="28"/>
        </w:rPr>
      </w:pPr>
      <w:r w:rsidRPr="002F0CF1">
        <w:rPr>
          <w:rFonts w:ascii="Times New Roman" w:hAnsi="Times New Roman" w:cs="Times New Roman"/>
          <w:sz w:val="28"/>
          <w:szCs w:val="28"/>
        </w:rPr>
        <w:t>-</w:t>
      </w:r>
      <w:r w:rsidR="00FE5CDD">
        <w:rPr>
          <w:rFonts w:ascii="Times New Roman" w:hAnsi="Times New Roman" w:cs="Times New Roman"/>
          <w:sz w:val="28"/>
          <w:szCs w:val="28"/>
        </w:rPr>
        <w:tab/>
      </w:r>
      <w:r w:rsidRPr="002F0CF1">
        <w:rPr>
          <w:rFonts w:ascii="Times New Roman" w:hAnsi="Times New Roman" w:cs="Times New Roman"/>
          <w:sz w:val="28"/>
          <w:szCs w:val="28"/>
        </w:rPr>
        <w:t>верхний предел муниципального внутреннего долга Петрозаводского городского округа по состоянию на 1 января 202</w:t>
      </w:r>
      <w:r>
        <w:rPr>
          <w:rFonts w:ascii="Times New Roman" w:hAnsi="Times New Roman" w:cs="Times New Roman"/>
          <w:sz w:val="28"/>
          <w:szCs w:val="28"/>
        </w:rPr>
        <w:t>6</w:t>
      </w:r>
      <w:r w:rsidRPr="002F0CF1">
        <w:rPr>
          <w:rFonts w:ascii="Times New Roman" w:hAnsi="Times New Roman" w:cs="Times New Roman"/>
          <w:sz w:val="28"/>
          <w:szCs w:val="28"/>
        </w:rPr>
        <w:t xml:space="preserve"> года, на 1 января 202</w:t>
      </w:r>
      <w:r>
        <w:rPr>
          <w:rFonts w:ascii="Times New Roman" w:hAnsi="Times New Roman" w:cs="Times New Roman"/>
          <w:sz w:val="28"/>
          <w:szCs w:val="28"/>
        </w:rPr>
        <w:t>7</w:t>
      </w:r>
      <w:r w:rsidRPr="002F0CF1">
        <w:rPr>
          <w:rFonts w:ascii="Times New Roman" w:hAnsi="Times New Roman" w:cs="Times New Roman"/>
          <w:sz w:val="28"/>
          <w:szCs w:val="28"/>
        </w:rPr>
        <w:t xml:space="preserve">, </w:t>
      </w:r>
      <w:r w:rsidR="00C055F0">
        <w:rPr>
          <w:rFonts w:ascii="Times New Roman" w:hAnsi="Times New Roman" w:cs="Times New Roman"/>
          <w:sz w:val="28"/>
          <w:szCs w:val="28"/>
        </w:rPr>
        <w:br/>
      </w:r>
      <w:r w:rsidRPr="002F0CF1">
        <w:rPr>
          <w:rFonts w:ascii="Times New Roman" w:hAnsi="Times New Roman" w:cs="Times New Roman"/>
          <w:sz w:val="28"/>
          <w:szCs w:val="28"/>
        </w:rPr>
        <w:t>на 1 января 202</w:t>
      </w:r>
      <w:r>
        <w:rPr>
          <w:rFonts w:ascii="Times New Roman" w:hAnsi="Times New Roman" w:cs="Times New Roman"/>
          <w:sz w:val="28"/>
          <w:szCs w:val="28"/>
        </w:rPr>
        <w:t>8</w:t>
      </w:r>
      <w:r w:rsidRPr="002F0CF1">
        <w:rPr>
          <w:rFonts w:ascii="Times New Roman" w:hAnsi="Times New Roman" w:cs="Times New Roman"/>
          <w:sz w:val="28"/>
          <w:szCs w:val="28"/>
        </w:rPr>
        <w:t xml:space="preserve"> года, с указанием в том числе верхнего предела долга по муниципальным гарантиям;</w:t>
      </w:r>
    </w:p>
    <w:p w:rsidR="008F53DA" w:rsidRDefault="00792196" w:rsidP="00FE5CDD">
      <w:pPr>
        <w:tabs>
          <w:tab w:val="left" w:pos="851"/>
        </w:tabs>
        <w:spacing w:after="0" w:line="276" w:lineRule="auto"/>
        <w:ind w:firstLine="567"/>
        <w:jc w:val="both"/>
        <w:rPr>
          <w:rFonts w:ascii="Times New Roman" w:hAnsi="Times New Roman" w:cs="Times New Roman"/>
          <w:sz w:val="28"/>
          <w:szCs w:val="28"/>
        </w:rPr>
      </w:pPr>
      <w:r w:rsidRPr="00792196">
        <w:rPr>
          <w:rFonts w:ascii="Times New Roman" w:hAnsi="Times New Roman" w:cs="Times New Roman"/>
          <w:sz w:val="28"/>
          <w:szCs w:val="28"/>
        </w:rPr>
        <w:t>-</w:t>
      </w:r>
      <w:r w:rsidR="00FE5CDD">
        <w:rPr>
          <w:rFonts w:ascii="Times New Roman" w:hAnsi="Times New Roman" w:cs="Times New Roman"/>
          <w:sz w:val="28"/>
          <w:szCs w:val="28"/>
        </w:rPr>
        <w:tab/>
      </w:r>
      <w:r w:rsidRPr="00792196">
        <w:rPr>
          <w:rFonts w:ascii="Times New Roman" w:hAnsi="Times New Roman" w:cs="Times New Roman"/>
          <w:sz w:val="28"/>
          <w:szCs w:val="28"/>
        </w:rPr>
        <w:t>оценка ожидаемого исполнения бюджета за текущий финансовый год;</w:t>
      </w:r>
    </w:p>
    <w:p w:rsidR="00792196" w:rsidRPr="00792196" w:rsidRDefault="00792196" w:rsidP="00FE5CDD">
      <w:pPr>
        <w:tabs>
          <w:tab w:val="left" w:pos="851"/>
        </w:tabs>
        <w:spacing w:after="0" w:line="276" w:lineRule="auto"/>
        <w:ind w:firstLine="567"/>
        <w:jc w:val="both"/>
        <w:rPr>
          <w:rFonts w:ascii="Times New Roman" w:hAnsi="Times New Roman" w:cs="Times New Roman"/>
          <w:sz w:val="28"/>
          <w:szCs w:val="28"/>
        </w:rPr>
      </w:pPr>
      <w:r w:rsidRPr="00792196">
        <w:rPr>
          <w:rFonts w:ascii="Times New Roman" w:hAnsi="Times New Roman" w:cs="Times New Roman"/>
          <w:sz w:val="28"/>
          <w:szCs w:val="28"/>
        </w:rPr>
        <w:t>-</w:t>
      </w:r>
      <w:r w:rsidR="00FE5CDD">
        <w:rPr>
          <w:rFonts w:ascii="Times New Roman" w:hAnsi="Times New Roman" w:cs="Times New Roman"/>
          <w:sz w:val="28"/>
          <w:szCs w:val="28"/>
        </w:rPr>
        <w:tab/>
      </w:r>
      <w:r w:rsidRPr="00792196">
        <w:rPr>
          <w:rFonts w:ascii="Times New Roman" w:hAnsi="Times New Roman" w:cs="Times New Roman"/>
          <w:sz w:val="28"/>
          <w:szCs w:val="28"/>
        </w:rPr>
        <w:t>проект бюджетной сметы Петрозаводского городского Совета на 2025 год и на плановый период 2026 и 2027 годов;</w:t>
      </w:r>
    </w:p>
    <w:p w:rsidR="00792196" w:rsidRDefault="00792196" w:rsidP="00FE5CDD">
      <w:pPr>
        <w:tabs>
          <w:tab w:val="left" w:pos="851"/>
        </w:tabs>
        <w:spacing w:after="0" w:line="276" w:lineRule="auto"/>
        <w:ind w:firstLine="567"/>
        <w:jc w:val="both"/>
        <w:rPr>
          <w:rFonts w:ascii="Times New Roman" w:hAnsi="Times New Roman" w:cs="Times New Roman"/>
          <w:sz w:val="28"/>
          <w:szCs w:val="28"/>
        </w:rPr>
      </w:pPr>
      <w:r w:rsidRPr="00792196">
        <w:rPr>
          <w:rFonts w:ascii="Times New Roman" w:hAnsi="Times New Roman" w:cs="Times New Roman"/>
          <w:sz w:val="28"/>
          <w:szCs w:val="28"/>
        </w:rPr>
        <w:t>-</w:t>
      </w:r>
      <w:r w:rsidR="00FE5CDD">
        <w:rPr>
          <w:rFonts w:ascii="Times New Roman" w:hAnsi="Times New Roman" w:cs="Times New Roman"/>
          <w:sz w:val="28"/>
          <w:szCs w:val="28"/>
        </w:rPr>
        <w:tab/>
      </w:r>
      <w:r w:rsidRPr="00792196">
        <w:rPr>
          <w:rFonts w:ascii="Times New Roman" w:hAnsi="Times New Roman" w:cs="Times New Roman"/>
          <w:sz w:val="28"/>
          <w:szCs w:val="28"/>
        </w:rPr>
        <w:t>проект бюджетной сметы Контрольно-счетной палаты Петрозаводского городского округа на 2025 год и на плановый период 2026 и 2027 годов;</w:t>
      </w:r>
    </w:p>
    <w:p w:rsidR="00792196" w:rsidRDefault="00792196" w:rsidP="00FE5CDD">
      <w:pPr>
        <w:tabs>
          <w:tab w:val="left" w:pos="851"/>
        </w:tabs>
        <w:spacing w:after="0" w:line="276" w:lineRule="auto"/>
        <w:ind w:firstLine="567"/>
        <w:jc w:val="both"/>
        <w:rPr>
          <w:rFonts w:ascii="Times New Roman" w:hAnsi="Times New Roman" w:cs="Times New Roman"/>
          <w:sz w:val="28"/>
          <w:szCs w:val="28"/>
        </w:rPr>
      </w:pPr>
      <w:r w:rsidRPr="00792196">
        <w:rPr>
          <w:rFonts w:ascii="Times New Roman" w:hAnsi="Times New Roman" w:cs="Times New Roman"/>
          <w:sz w:val="28"/>
          <w:szCs w:val="28"/>
        </w:rPr>
        <w:t>-</w:t>
      </w:r>
      <w:r w:rsidR="00FE5CDD">
        <w:rPr>
          <w:rFonts w:ascii="Times New Roman" w:hAnsi="Times New Roman" w:cs="Times New Roman"/>
          <w:sz w:val="28"/>
          <w:szCs w:val="28"/>
        </w:rPr>
        <w:tab/>
      </w:r>
      <w:r w:rsidRPr="00792196">
        <w:rPr>
          <w:rFonts w:ascii="Times New Roman" w:hAnsi="Times New Roman" w:cs="Times New Roman"/>
          <w:sz w:val="28"/>
          <w:szCs w:val="28"/>
        </w:rPr>
        <w:t>расчет объема бюджетных ассигнований муниципального дорожного фонда Петрозаводского городского округа на 2025 год и на плановый период 2026 и</w:t>
      </w:r>
      <w:r w:rsidR="00C055F0">
        <w:rPr>
          <w:rFonts w:ascii="Times New Roman" w:hAnsi="Times New Roman" w:cs="Times New Roman"/>
          <w:sz w:val="28"/>
          <w:szCs w:val="28"/>
        </w:rPr>
        <w:br/>
      </w:r>
      <w:r w:rsidRPr="00792196">
        <w:rPr>
          <w:rFonts w:ascii="Times New Roman" w:hAnsi="Times New Roman" w:cs="Times New Roman"/>
          <w:sz w:val="28"/>
          <w:szCs w:val="28"/>
        </w:rPr>
        <w:t xml:space="preserve"> 2027 годов;</w:t>
      </w:r>
    </w:p>
    <w:p w:rsidR="00792196" w:rsidRDefault="00A003CE" w:rsidP="00FE5CDD">
      <w:pPr>
        <w:tabs>
          <w:tab w:val="left" w:pos="851"/>
        </w:tabs>
        <w:spacing w:after="0" w:line="276" w:lineRule="auto"/>
        <w:ind w:firstLine="567"/>
        <w:jc w:val="both"/>
        <w:rPr>
          <w:rFonts w:ascii="Times New Roman" w:hAnsi="Times New Roman" w:cs="Times New Roman"/>
          <w:sz w:val="28"/>
          <w:szCs w:val="28"/>
        </w:rPr>
      </w:pPr>
      <w:r w:rsidRPr="00A003CE">
        <w:rPr>
          <w:rFonts w:ascii="Times New Roman" w:hAnsi="Times New Roman" w:cs="Times New Roman"/>
          <w:sz w:val="28"/>
          <w:szCs w:val="28"/>
        </w:rPr>
        <w:lastRenderedPageBreak/>
        <w:t>-</w:t>
      </w:r>
      <w:r w:rsidR="00FE5CDD">
        <w:rPr>
          <w:rFonts w:ascii="Times New Roman" w:hAnsi="Times New Roman" w:cs="Times New Roman"/>
          <w:sz w:val="28"/>
          <w:szCs w:val="28"/>
        </w:rPr>
        <w:tab/>
      </w:r>
      <w:r w:rsidRPr="00A003CE">
        <w:rPr>
          <w:rFonts w:ascii="Times New Roman" w:hAnsi="Times New Roman" w:cs="Times New Roman"/>
          <w:sz w:val="28"/>
          <w:szCs w:val="28"/>
        </w:rPr>
        <w:t>паспорта муниципальных программ Петрозаводского городского округа (проекты изменений в паспорта) по 1</w:t>
      </w:r>
      <w:r w:rsidR="00DC7EA9">
        <w:rPr>
          <w:rFonts w:ascii="Times New Roman" w:hAnsi="Times New Roman" w:cs="Times New Roman"/>
          <w:sz w:val="28"/>
          <w:szCs w:val="28"/>
        </w:rPr>
        <w:t>5</w:t>
      </w:r>
      <w:r w:rsidRPr="00A003CE">
        <w:rPr>
          <w:rFonts w:ascii="Times New Roman" w:hAnsi="Times New Roman" w:cs="Times New Roman"/>
          <w:sz w:val="28"/>
          <w:szCs w:val="28"/>
        </w:rPr>
        <w:t xml:space="preserve"> программам;</w:t>
      </w:r>
    </w:p>
    <w:p w:rsidR="00792196" w:rsidRDefault="00DC7EA9" w:rsidP="00FE5CDD">
      <w:pPr>
        <w:tabs>
          <w:tab w:val="left" w:pos="851"/>
        </w:tabs>
        <w:spacing w:after="0" w:line="276" w:lineRule="auto"/>
        <w:ind w:firstLine="567"/>
        <w:jc w:val="both"/>
        <w:rPr>
          <w:rFonts w:ascii="Times New Roman" w:hAnsi="Times New Roman" w:cs="Times New Roman"/>
          <w:sz w:val="28"/>
          <w:szCs w:val="28"/>
        </w:rPr>
      </w:pPr>
      <w:r w:rsidRPr="00DC7EA9">
        <w:rPr>
          <w:rFonts w:ascii="Times New Roman" w:hAnsi="Times New Roman" w:cs="Times New Roman"/>
          <w:sz w:val="28"/>
          <w:szCs w:val="28"/>
        </w:rPr>
        <w:t>-</w:t>
      </w:r>
      <w:r w:rsidR="00FE5CDD">
        <w:rPr>
          <w:rFonts w:ascii="Times New Roman" w:hAnsi="Times New Roman" w:cs="Times New Roman"/>
          <w:sz w:val="28"/>
          <w:szCs w:val="28"/>
        </w:rPr>
        <w:tab/>
      </w:r>
      <w:r w:rsidRPr="00DC7EA9">
        <w:rPr>
          <w:rFonts w:ascii="Times New Roman" w:hAnsi="Times New Roman" w:cs="Times New Roman"/>
          <w:sz w:val="28"/>
          <w:szCs w:val="28"/>
        </w:rPr>
        <w:t>реестр источников доходов бюджета Петрозаводского городского округа на 2025 год и на плановый период 2026 и 2027 годов;</w:t>
      </w:r>
    </w:p>
    <w:p w:rsidR="00DC7EA9" w:rsidRDefault="00DC7EA9" w:rsidP="00FE5CDD">
      <w:pPr>
        <w:tabs>
          <w:tab w:val="left" w:pos="851"/>
        </w:tabs>
        <w:spacing w:after="0" w:line="276" w:lineRule="auto"/>
        <w:ind w:firstLine="567"/>
        <w:jc w:val="both"/>
        <w:rPr>
          <w:rFonts w:ascii="Times New Roman" w:hAnsi="Times New Roman" w:cs="Times New Roman"/>
          <w:sz w:val="28"/>
          <w:szCs w:val="28"/>
        </w:rPr>
      </w:pPr>
      <w:r w:rsidRPr="00DC7EA9">
        <w:rPr>
          <w:rFonts w:ascii="Times New Roman" w:hAnsi="Times New Roman" w:cs="Times New Roman"/>
          <w:sz w:val="28"/>
          <w:szCs w:val="28"/>
        </w:rPr>
        <w:t>-</w:t>
      </w:r>
      <w:r w:rsidR="00FE5CDD">
        <w:rPr>
          <w:rFonts w:ascii="Times New Roman" w:hAnsi="Times New Roman" w:cs="Times New Roman"/>
          <w:sz w:val="28"/>
          <w:szCs w:val="28"/>
        </w:rPr>
        <w:tab/>
      </w:r>
      <w:r w:rsidRPr="00DC7EA9">
        <w:rPr>
          <w:rFonts w:ascii="Times New Roman" w:hAnsi="Times New Roman" w:cs="Times New Roman"/>
          <w:sz w:val="28"/>
          <w:szCs w:val="28"/>
        </w:rPr>
        <w:t xml:space="preserve">прогнозируемые поступления доходов бюджета Петрозаводского городского округа в соответствии с классификацией доходов бюджетов и по главным администраторам доходов на 2025 год и на плановый период 2026 и </w:t>
      </w:r>
      <w:r w:rsidR="00FE5CDD">
        <w:rPr>
          <w:rFonts w:ascii="Times New Roman" w:hAnsi="Times New Roman" w:cs="Times New Roman"/>
          <w:sz w:val="28"/>
          <w:szCs w:val="28"/>
        </w:rPr>
        <w:br/>
      </w:r>
      <w:r w:rsidRPr="00DC7EA9">
        <w:rPr>
          <w:rFonts w:ascii="Times New Roman" w:hAnsi="Times New Roman" w:cs="Times New Roman"/>
          <w:sz w:val="28"/>
          <w:szCs w:val="28"/>
        </w:rPr>
        <w:t>2027 годов;</w:t>
      </w:r>
    </w:p>
    <w:p w:rsidR="00DC7EA9" w:rsidRDefault="00E93708" w:rsidP="00FE5CDD">
      <w:pPr>
        <w:tabs>
          <w:tab w:val="left" w:pos="851"/>
        </w:tabs>
        <w:spacing w:after="0" w:line="276" w:lineRule="auto"/>
        <w:ind w:firstLine="567"/>
        <w:jc w:val="both"/>
        <w:rPr>
          <w:rFonts w:ascii="Times New Roman" w:hAnsi="Times New Roman" w:cs="Times New Roman"/>
          <w:sz w:val="28"/>
          <w:szCs w:val="28"/>
        </w:rPr>
      </w:pPr>
      <w:r w:rsidRPr="00E93708">
        <w:rPr>
          <w:rFonts w:ascii="Times New Roman" w:hAnsi="Times New Roman" w:cs="Times New Roman"/>
          <w:sz w:val="28"/>
          <w:szCs w:val="28"/>
        </w:rPr>
        <w:t>-</w:t>
      </w:r>
      <w:r w:rsidR="00FE5CDD">
        <w:rPr>
          <w:rFonts w:ascii="Times New Roman" w:hAnsi="Times New Roman" w:cs="Times New Roman"/>
          <w:sz w:val="28"/>
          <w:szCs w:val="28"/>
        </w:rPr>
        <w:tab/>
      </w:r>
      <w:r w:rsidRPr="00E93708">
        <w:rPr>
          <w:rFonts w:ascii="Times New Roman" w:hAnsi="Times New Roman" w:cs="Times New Roman"/>
          <w:sz w:val="28"/>
          <w:szCs w:val="28"/>
        </w:rPr>
        <w:t>перечень публичных нормативных обязательств Петрозаводского городского округа на 2025 год и на плановый период 2026 и 2027 годов;</w:t>
      </w:r>
    </w:p>
    <w:p w:rsidR="00E93708" w:rsidRDefault="00E93708" w:rsidP="008E7FE3">
      <w:pPr>
        <w:tabs>
          <w:tab w:val="left" w:pos="851"/>
        </w:tabs>
        <w:spacing w:after="0" w:line="276" w:lineRule="auto"/>
        <w:ind w:firstLine="567"/>
        <w:jc w:val="both"/>
        <w:rPr>
          <w:rFonts w:ascii="Times New Roman" w:hAnsi="Times New Roman" w:cs="Times New Roman"/>
          <w:sz w:val="28"/>
          <w:szCs w:val="28"/>
        </w:rPr>
      </w:pPr>
      <w:r w:rsidRPr="00E93708">
        <w:rPr>
          <w:rFonts w:ascii="Times New Roman" w:hAnsi="Times New Roman" w:cs="Times New Roman"/>
          <w:sz w:val="28"/>
          <w:szCs w:val="28"/>
        </w:rPr>
        <w:t>-</w:t>
      </w:r>
      <w:r w:rsidR="008E7FE3">
        <w:rPr>
          <w:rFonts w:ascii="Times New Roman" w:hAnsi="Times New Roman" w:cs="Times New Roman"/>
          <w:sz w:val="28"/>
          <w:szCs w:val="28"/>
        </w:rPr>
        <w:tab/>
      </w:r>
      <w:r w:rsidRPr="00E93708">
        <w:rPr>
          <w:rFonts w:ascii="Times New Roman" w:hAnsi="Times New Roman" w:cs="Times New Roman"/>
          <w:sz w:val="28"/>
          <w:szCs w:val="28"/>
        </w:rPr>
        <w:t xml:space="preserve">реестр расходных обязательств Петрозаводского городского округа на текущий </w:t>
      </w:r>
      <w:r w:rsidR="001361F9">
        <w:rPr>
          <w:rFonts w:ascii="Times New Roman" w:hAnsi="Times New Roman" w:cs="Times New Roman"/>
          <w:sz w:val="28"/>
          <w:szCs w:val="28"/>
        </w:rPr>
        <w:t xml:space="preserve">2024 </w:t>
      </w:r>
      <w:r w:rsidRPr="00E93708">
        <w:rPr>
          <w:rFonts w:ascii="Times New Roman" w:hAnsi="Times New Roman" w:cs="Times New Roman"/>
          <w:sz w:val="28"/>
          <w:szCs w:val="28"/>
        </w:rPr>
        <w:t>год.</w:t>
      </w:r>
    </w:p>
    <w:p w:rsidR="008925F6" w:rsidRPr="00D37167" w:rsidRDefault="008925F6" w:rsidP="00306025">
      <w:pPr>
        <w:spacing w:after="0" w:line="276" w:lineRule="auto"/>
        <w:ind w:firstLine="567"/>
        <w:jc w:val="both"/>
        <w:rPr>
          <w:rFonts w:ascii="Times New Roman" w:hAnsi="Times New Roman" w:cs="Times New Roman"/>
          <w:sz w:val="28"/>
          <w:szCs w:val="28"/>
        </w:rPr>
      </w:pPr>
      <w:r w:rsidRPr="00D37167">
        <w:rPr>
          <w:rFonts w:ascii="Times New Roman" w:hAnsi="Times New Roman" w:cs="Times New Roman"/>
          <w:sz w:val="28"/>
          <w:szCs w:val="28"/>
        </w:rPr>
        <w:t>Иные документы и материалы:</w:t>
      </w:r>
    </w:p>
    <w:p w:rsidR="008925F6" w:rsidRPr="00D37167" w:rsidRDefault="008925F6" w:rsidP="008E7FE3">
      <w:pPr>
        <w:tabs>
          <w:tab w:val="left" w:pos="851"/>
        </w:tabs>
        <w:spacing w:after="0" w:line="276" w:lineRule="auto"/>
        <w:ind w:firstLine="567"/>
        <w:jc w:val="both"/>
        <w:rPr>
          <w:rFonts w:ascii="Times New Roman" w:hAnsi="Times New Roman" w:cs="Times New Roman"/>
          <w:sz w:val="28"/>
          <w:szCs w:val="28"/>
        </w:rPr>
      </w:pPr>
      <w:r w:rsidRPr="00D37167">
        <w:rPr>
          <w:rFonts w:ascii="Times New Roman" w:hAnsi="Times New Roman" w:cs="Times New Roman"/>
          <w:sz w:val="28"/>
          <w:szCs w:val="28"/>
        </w:rPr>
        <w:t>-</w:t>
      </w:r>
      <w:r w:rsidR="008E7FE3">
        <w:rPr>
          <w:rFonts w:ascii="Times New Roman" w:hAnsi="Times New Roman" w:cs="Times New Roman"/>
          <w:sz w:val="28"/>
          <w:szCs w:val="28"/>
        </w:rPr>
        <w:tab/>
      </w:r>
      <w:r w:rsidRPr="00D37167">
        <w:rPr>
          <w:rFonts w:ascii="Times New Roman" w:hAnsi="Times New Roman" w:cs="Times New Roman"/>
          <w:sz w:val="28"/>
          <w:szCs w:val="28"/>
        </w:rPr>
        <w:t>основные направления долговой политики Петрозаводского городского округа на 202</w:t>
      </w:r>
      <w:r w:rsidR="00D37167" w:rsidRPr="00D37167">
        <w:rPr>
          <w:rFonts w:ascii="Times New Roman" w:hAnsi="Times New Roman" w:cs="Times New Roman"/>
          <w:sz w:val="28"/>
          <w:szCs w:val="28"/>
        </w:rPr>
        <w:t>5</w:t>
      </w:r>
      <w:r w:rsidRPr="00D37167">
        <w:rPr>
          <w:rFonts w:ascii="Times New Roman" w:hAnsi="Times New Roman" w:cs="Times New Roman"/>
          <w:sz w:val="28"/>
          <w:szCs w:val="28"/>
        </w:rPr>
        <w:t>-202</w:t>
      </w:r>
      <w:r w:rsidR="00D37167" w:rsidRPr="00D37167">
        <w:rPr>
          <w:rFonts w:ascii="Times New Roman" w:hAnsi="Times New Roman" w:cs="Times New Roman"/>
          <w:sz w:val="28"/>
          <w:szCs w:val="28"/>
        </w:rPr>
        <w:t>7</w:t>
      </w:r>
      <w:r w:rsidRPr="00D37167">
        <w:rPr>
          <w:rFonts w:ascii="Times New Roman" w:hAnsi="Times New Roman" w:cs="Times New Roman"/>
          <w:sz w:val="28"/>
          <w:szCs w:val="28"/>
        </w:rPr>
        <w:t xml:space="preserve"> годы;</w:t>
      </w:r>
    </w:p>
    <w:p w:rsidR="008925F6" w:rsidRPr="00D37167" w:rsidRDefault="008925F6" w:rsidP="008E7FE3">
      <w:pPr>
        <w:tabs>
          <w:tab w:val="left" w:pos="851"/>
        </w:tabs>
        <w:spacing w:after="0" w:line="276" w:lineRule="auto"/>
        <w:ind w:firstLine="567"/>
        <w:jc w:val="both"/>
        <w:rPr>
          <w:rFonts w:ascii="Times New Roman" w:hAnsi="Times New Roman" w:cs="Times New Roman"/>
          <w:sz w:val="28"/>
          <w:szCs w:val="28"/>
        </w:rPr>
      </w:pPr>
      <w:r w:rsidRPr="00D37167">
        <w:rPr>
          <w:rFonts w:ascii="Times New Roman" w:hAnsi="Times New Roman" w:cs="Times New Roman"/>
          <w:sz w:val="28"/>
          <w:szCs w:val="28"/>
        </w:rPr>
        <w:t>-</w:t>
      </w:r>
      <w:r w:rsidR="008E7FE3">
        <w:rPr>
          <w:rFonts w:ascii="Times New Roman" w:hAnsi="Times New Roman" w:cs="Times New Roman"/>
          <w:sz w:val="28"/>
          <w:szCs w:val="28"/>
        </w:rPr>
        <w:tab/>
      </w:r>
      <w:r w:rsidRPr="00D37167">
        <w:rPr>
          <w:rFonts w:ascii="Times New Roman" w:hAnsi="Times New Roman" w:cs="Times New Roman"/>
          <w:sz w:val="28"/>
          <w:szCs w:val="28"/>
        </w:rPr>
        <w:t>информация о</w:t>
      </w:r>
      <w:r w:rsidR="00D37167" w:rsidRPr="00D37167">
        <w:rPr>
          <w:rFonts w:ascii="Times New Roman" w:hAnsi="Times New Roman" w:cs="Times New Roman"/>
          <w:sz w:val="28"/>
          <w:szCs w:val="28"/>
        </w:rPr>
        <w:t>б оценке</w:t>
      </w:r>
      <w:r w:rsidRPr="00D37167">
        <w:rPr>
          <w:rFonts w:ascii="Times New Roman" w:hAnsi="Times New Roman" w:cs="Times New Roman"/>
          <w:sz w:val="28"/>
          <w:szCs w:val="28"/>
        </w:rPr>
        <w:t xml:space="preserve"> налоговых расход</w:t>
      </w:r>
      <w:r w:rsidR="00032DD4">
        <w:rPr>
          <w:rFonts w:ascii="Times New Roman" w:hAnsi="Times New Roman" w:cs="Times New Roman"/>
          <w:sz w:val="28"/>
          <w:szCs w:val="28"/>
        </w:rPr>
        <w:t>ов</w:t>
      </w:r>
      <w:r w:rsidRPr="00D37167">
        <w:rPr>
          <w:rFonts w:ascii="Times New Roman" w:hAnsi="Times New Roman" w:cs="Times New Roman"/>
          <w:sz w:val="28"/>
          <w:szCs w:val="28"/>
        </w:rPr>
        <w:t xml:space="preserve"> Петрозаводского городского округа;</w:t>
      </w:r>
    </w:p>
    <w:p w:rsidR="008925F6" w:rsidRPr="00200DEC" w:rsidRDefault="008925F6" w:rsidP="008E7FE3">
      <w:pPr>
        <w:tabs>
          <w:tab w:val="left" w:pos="851"/>
        </w:tabs>
        <w:spacing w:after="0" w:line="276" w:lineRule="auto"/>
        <w:ind w:firstLine="567"/>
        <w:jc w:val="both"/>
        <w:rPr>
          <w:rFonts w:ascii="Times New Roman" w:hAnsi="Times New Roman" w:cs="Times New Roman"/>
          <w:sz w:val="28"/>
          <w:szCs w:val="28"/>
        </w:rPr>
      </w:pPr>
      <w:r w:rsidRPr="00032DD4">
        <w:rPr>
          <w:rFonts w:ascii="Times New Roman" w:hAnsi="Times New Roman" w:cs="Times New Roman"/>
          <w:sz w:val="28"/>
          <w:szCs w:val="28"/>
        </w:rPr>
        <w:t>-</w:t>
      </w:r>
      <w:r w:rsidR="008E7FE3">
        <w:rPr>
          <w:rFonts w:ascii="Times New Roman" w:hAnsi="Times New Roman" w:cs="Times New Roman"/>
          <w:sz w:val="28"/>
          <w:szCs w:val="28"/>
        </w:rPr>
        <w:tab/>
      </w:r>
      <w:r w:rsidRPr="00032DD4">
        <w:rPr>
          <w:rFonts w:ascii="Times New Roman" w:hAnsi="Times New Roman" w:cs="Times New Roman"/>
          <w:sz w:val="28"/>
          <w:szCs w:val="28"/>
        </w:rPr>
        <w:t>распределение бюджетных ассигнований на поддержку семьи и дет</w:t>
      </w:r>
      <w:r w:rsidR="00032DD4" w:rsidRPr="00032DD4">
        <w:rPr>
          <w:rFonts w:ascii="Times New Roman" w:hAnsi="Times New Roman" w:cs="Times New Roman"/>
          <w:sz w:val="28"/>
          <w:szCs w:val="28"/>
        </w:rPr>
        <w:t>ства</w:t>
      </w:r>
      <w:r w:rsidRPr="00032DD4">
        <w:rPr>
          <w:rFonts w:ascii="Times New Roman" w:hAnsi="Times New Roman" w:cs="Times New Roman"/>
          <w:sz w:val="28"/>
          <w:szCs w:val="28"/>
        </w:rPr>
        <w:t xml:space="preserve"> </w:t>
      </w:r>
      <w:r w:rsidRPr="00200DEC">
        <w:rPr>
          <w:rFonts w:ascii="Times New Roman" w:hAnsi="Times New Roman" w:cs="Times New Roman"/>
          <w:sz w:val="28"/>
          <w:szCs w:val="28"/>
        </w:rPr>
        <w:t>на 202</w:t>
      </w:r>
      <w:r w:rsidR="00032DD4" w:rsidRPr="00200DEC">
        <w:rPr>
          <w:rFonts w:ascii="Times New Roman" w:hAnsi="Times New Roman" w:cs="Times New Roman"/>
          <w:sz w:val="28"/>
          <w:szCs w:val="28"/>
        </w:rPr>
        <w:t>5</w:t>
      </w:r>
      <w:r w:rsidRPr="00200DEC">
        <w:rPr>
          <w:rFonts w:ascii="Times New Roman" w:hAnsi="Times New Roman" w:cs="Times New Roman"/>
          <w:sz w:val="28"/>
          <w:szCs w:val="28"/>
        </w:rPr>
        <w:t xml:space="preserve"> год и на плановый период 202</w:t>
      </w:r>
      <w:r w:rsidR="00032DD4" w:rsidRPr="00200DEC">
        <w:rPr>
          <w:rFonts w:ascii="Times New Roman" w:hAnsi="Times New Roman" w:cs="Times New Roman"/>
          <w:sz w:val="28"/>
          <w:szCs w:val="28"/>
        </w:rPr>
        <w:t>6</w:t>
      </w:r>
      <w:r w:rsidRPr="00200DEC">
        <w:rPr>
          <w:rFonts w:ascii="Times New Roman" w:hAnsi="Times New Roman" w:cs="Times New Roman"/>
          <w:sz w:val="28"/>
          <w:szCs w:val="28"/>
        </w:rPr>
        <w:t xml:space="preserve"> и 202</w:t>
      </w:r>
      <w:r w:rsidR="00032DD4" w:rsidRPr="00200DEC">
        <w:rPr>
          <w:rFonts w:ascii="Times New Roman" w:hAnsi="Times New Roman" w:cs="Times New Roman"/>
          <w:sz w:val="28"/>
          <w:szCs w:val="28"/>
        </w:rPr>
        <w:t>7</w:t>
      </w:r>
      <w:r w:rsidR="00D26286" w:rsidRPr="00200DEC">
        <w:rPr>
          <w:rFonts w:ascii="Times New Roman" w:hAnsi="Times New Roman" w:cs="Times New Roman"/>
          <w:sz w:val="28"/>
          <w:szCs w:val="28"/>
        </w:rPr>
        <w:t xml:space="preserve"> годов.</w:t>
      </w:r>
    </w:p>
    <w:p w:rsidR="008925F6" w:rsidRDefault="008925F6" w:rsidP="00306025">
      <w:pPr>
        <w:suppressAutoHyphens/>
        <w:spacing w:after="0" w:line="276" w:lineRule="auto"/>
        <w:ind w:firstLine="567"/>
        <w:jc w:val="both"/>
        <w:rPr>
          <w:rFonts w:ascii="Times New Roman" w:hAnsi="Times New Roman" w:cs="Times New Roman"/>
          <w:sz w:val="28"/>
          <w:szCs w:val="28"/>
        </w:rPr>
      </w:pPr>
      <w:r w:rsidRPr="00200DEC">
        <w:rPr>
          <w:rFonts w:ascii="Times New Roman" w:hAnsi="Times New Roman" w:cs="Times New Roman"/>
          <w:sz w:val="28"/>
          <w:szCs w:val="28"/>
        </w:rPr>
        <w:t>Проект решения о бюджете содержит 10 статей. Цифровые показатели текстовой части проекта решения о бюджете соответствуют показателям, приведенным в приложениях к проекту решения о бюджете, а также документам и материалам, представленным одновременно с проектом решения.</w:t>
      </w:r>
    </w:p>
    <w:p w:rsidR="001B331F" w:rsidRDefault="001B331F" w:rsidP="00E65BED">
      <w:pPr>
        <w:spacing w:after="0" w:line="240" w:lineRule="auto"/>
        <w:jc w:val="center"/>
        <w:rPr>
          <w:rFonts w:ascii="Times New Roman" w:eastAsia="Times New Roman" w:hAnsi="Times New Roman" w:cs="Times New Roman"/>
          <w:b/>
          <w:sz w:val="27"/>
          <w:szCs w:val="27"/>
        </w:rPr>
      </w:pPr>
    </w:p>
    <w:p w:rsidR="00C055F0" w:rsidRPr="006D7D66" w:rsidRDefault="00C055F0" w:rsidP="00C055F0">
      <w:pPr>
        <w:suppressAutoHyphens/>
        <w:spacing w:after="48" w:line="240" w:lineRule="auto"/>
        <w:contextualSpacing/>
        <w:jc w:val="center"/>
        <w:rPr>
          <w:rFonts w:ascii="Times New Roman" w:eastAsia="Times New Roman" w:hAnsi="Times New Roman" w:cs="Times New Roman"/>
          <w:b/>
          <w:color w:val="000000"/>
          <w:sz w:val="28"/>
          <w:szCs w:val="28"/>
          <w:lang w:eastAsia="ru-RU"/>
        </w:rPr>
      </w:pPr>
      <w:r w:rsidRPr="006D7D66">
        <w:rPr>
          <w:rFonts w:ascii="Times New Roman" w:eastAsia="Times New Roman" w:hAnsi="Times New Roman" w:cs="Times New Roman"/>
          <w:b/>
          <w:color w:val="000000"/>
          <w:sz w:val="28"/>
          <w:szCs w:val="28"/>
          <w:lang w:eastAsia="ru-RU"/>
        </w:rPr>
        <w:t>2. Анализ параметров прогноза социально–экономического</w:t>
      </w:r>
      <w:r>
        <w:rPr>
          <w:rFonts w:ascii="Times New Roman" w:eastAsia="Times New Roman" w:hAnsi="Times New Roman" w:cs="Times New Roman"/>
          <w:b/>
          <w:color w:val="000000"/>
          <w:sz w:val="28"/>
          <w:szCs w:val="28"/>
          <w:lang w:eastAsia="ru-RU"/>
        </w:rPr>
        <w:t xml:space="preserve"> </w:t>
      </w:r>
      <w:r w:rsidRPr="006D7D66">
        <w:rPr>
          <w:rFonts w:ascii="Times New Roman" w:eastAsia="Times New Roman" w:hAnsi="Times New Roman" w:cs="Times New Roman"/>
          <w:b/>
          <w:color w:val="000000"/>
          <w:sz w:val="28"/>
          <w:szCs w:val="28"/>
          <w:lang w:eastAsia="ru-RU"/>
        </w:rPr>
        <w:t>развития Петрозаводского городского округа на 202</w:t>
      </w:r>
      <w:r>
        <w:rPr>
          <w:rFonts w:ascii="Times New Roman" w:eastAsia="Times New Roman" w:hAnsi="Times New Roman" w:cs="Times New Roman"/>
          <w:b/>
          <w:color w:val="000000"/>
          <w:sz w:val="28"/>
          <w:szCs w:val="28"/>
          <w:lang w:eastAsia="ru-RU"/>
        </w:rPr>
        <w:t>5</w:t>
      </w:r>
      <w:r w:rsidRPr="006D7D66">
        <w:rPr>
          <w:rFonts w:ascii="Times New Roman" w:eastAsia="Times New Roman" w:hAnsi="Times New Roman" w:cs="Times New Roman"/>
          <w:b/>
          <w:color w:val="000000"/>
          <w:sz w:val="28"/>
          <w:szCs w:val="28"/>
          <w:lang w:eastAsia="ru-RU"/>
        </w:rPr>
        <w:t xml:space="preserve"> год</w:t>
      </w:r>
      <w:r>
        <w:rPr>
          <w:rFonts w:ascii="Times New Roman" w:eastAsia="Times New Roman" w:hAnsi="Times New Roman" w:cs="Times New Roman"/>
          <w:b/>
          <w:color w:val="000000"/>
          <w:sz w:val="28"/>
          <w:szCs w:val="28"/>
          <w:lang w:eastAsia="ru-RU"/>
        </w:rPr>
        <w:t xml:space="preserve"> </w:t>
      </w:r>
      <w:r w:rsidRPr="006D7D66">
        <w:rPr>
          <w:rFonts w:ascii="Times New Roman" w:eastAsia="Times New Roman" w:hAnsi="Times New Roman" w:cs="Times New Roman"/>
          <w:b/>
          <w:color w:val="000000"/>
          <w:sz w:val="28"/>
          <w:szCs w:val="28"/>
          <w:lang w:eastAsia="ru-RU"/>
        </w:rPr>
        <w:t xml:space="preserve">и на плановый период </w:t>
      </w:r>
      <w:r>
        <w:rPr>
          <w:rFonts w:ascii="Times New Roman" w:eastAsia="Times New Roman" w:hAnsi="Times New Roman" w:cs="Times New Roman"/>
          <w:b/>
          <w:color w:val="000000"/>
          <w:sz w:val="28"/>
          <w:szCs w:val="28"/>
          <w:lang w:eastAsia="ru-RU"/>
        </w:rPr>
        <w:br/>
      </w:r>
      <w:r w:rsidRPr="006D7D66">
        <w:rPr>
          <w:rFonts w:ascii="Times New Roman" w:eastAsia="Times New Roman" w:hAnsi="Times New Roman" w:cs="Times New Roman"/>
          <w:b/>
          <w:color w:val="000000"/>
          <w:sz w:val="28"/>
          <w:szCs w:val="28"/>
          <w:lang w:eastAsia="ru-RU"/>
        </w:rPr>
        <w:t>202</w:t>
      </w:r>
      <w:r>
        <w:rPr>
          <w:rFonts w:ascii="Times New Roman" w:eastAsia="Times New Roman" w:hAnsi="Times New Roman" w:cs="Times New Roman"/>
          <w:b/>
          <w:color w:val="000000"/>
          <w:sz w:val="28"/>
          <w:szCs w:val="28"/>
          <w:lang w:eastAsia="ru-RU"/>
        </w:rPr>
        <w:t>6</w:t>
      </w:r>
      <w:r w:rsidRPr="006D7D66">
        <w:rPr>
          <w:rFonts w:ascii="Times New Roman" w:eastAsia="Times New Roman" w:hAnsi="Times New Roman" w:cs="Times New Roman"/>
          <w:b/>
          <w:color w:val="000000"/>
          <w:sz w:val="28"/>
          <w:szCs w:val="28"/>
          <w:lang w:eastAsia="ru-RU"/>
        </w:rPr>
        <w:t xml:space="preserve"> и 202</w:t>
      </w:r>
      <w:r>
        <w:rPr>
          <w:rFonts w:ascii="Times New Roman" w:eastAsia="Times New Roman" w:hAnsi="Times New Roman" w:cs="Times New Roman"/>
          <w:b/>
          <w:color w:val="000000"/>
          <w:sz w:val="28"/>
          <w:szCs w:val="28"/>
          <w:lang w:eastAsia="ru-RU"/>
        </w:rPr>
        <w:t>7</w:t>
      </w:r>
      <w:r w:rsidRPr="006D7D66">
        <w:rPr>
          <w:rFonts w:ascii="Times New Roman" w:eastAsia="Times New Roman" w:hAnsi="Times New Roman" w:cs="Times New Roman"/>
          <w:b/>
          <w:color w:val="000000"/>
          <w:sz w:val="28"/>
          <w:szCs w:val="28"/>
          <w:lang w:eastAsia="ru-RU"/>
        </w:rPr>
        <w:t xml:space="preserve"> годов</w:t>
      </w:r>
    </w:p>
    <w:p w:rsidR="00C055F0" w:rsidRDefault="00C055F0" w:rsidP="00C055F0">
      <w:pPr>
        <w:spacing w:after="0" w:line="240" w:lineRule="auto"/>
        <w:jc w:val="center"/>
        <w:rPr>
          <w:rFonts w:ascii="Times New Roman" w:hAnsi="Times New Roman" w:cs="Times New Roman"/>
          <w:sz w:val="28"/>
          <w:szCs w:val="28"/>
        </w:rPr>
      </w:pPr>
    </w:p>
    <w:p w:rsidR="00C055F0" w:rsidRPr="00117EEF" w:rsidRDefault="00C055F0" w:rsidP="00C055F0">
      <w:pPr>
        <w:spacing w:after="0" w:line="276" w:lineRule="auto"/>
        <w:ind w:firstLine="567"/>
        <w:jc w:val="both"/>
        <w:rPr>
          <w:rFonts w:ascii="Times New Roman" w:hAnsi="Times New Roman" w:cs="Times New Roman"/>
          <w:sz w:val="28"/>
          <w:szCs w:val="28"/>
        </w:rPr>
      </w:pPr>
      <w:r w:rsidRPr="00117EEF">
        <w:rPr>
          <w:rFonts w:ascii="Times New Roman" w:hAnsi="Times New Roman" w:cs="Times New Roman"/>
          <w:sz w:val="28"/>
          <w:szCs w:val="28"/>
        </w:rPr>
        <w:t>В соответствии со статьей 169 Бюджетного кодекса проект бюджета составляется на основе прогноза социально-экономического развития в целях финансового обеспечения расходных обязательств.</w:t>
      </w:r>
    </w:p>
    <w:p w:rsidR="00C055F0" w:rsidRPr="00117EEF" w:rsidRDefault="00C055F0" w:rsidP="00C055F0">
      <w:pPr>
        <w:spacing w:after="0" w:line="276" w:lineRule="auto"/>
        <w:ind w:firstLine="567"/>
        <w:jc w:val="both"/>
        <w:rPr>
          <w:rFonts w:ascii="Times New Roman" w:hAnsi="Times New Roman" w:cs="Times New Roman"/>
          <w:sz w:val="28"/>
          <w:szCs w:val="28"/>
        </w:rPr>
      </w:pPr>
      <w:r w:rsidRPr="00117EEF">
        <w:rPr>
          <w:rFonts w:ascii="Times New Roman" w:hAnsi="Times New Roman" w:cs="Times New Roman"/>
          <w:sz w:val="28"/>
          <w:szCs w:val="28"/>
        </w:rPr>
        <w:t xml:space="preserve">Прогноз социально-экономического развития Петрозаводского городского округа на 2025-2027 годы (далее – прогноз СЭР </w:t>
      </w:r>
      <w:r w:rsidR="009C73ED">
        <w:rPr>
          <w:rFonts w:ascii="Times New Roman" w:hAnsi="Times New Roman" w:cs="Times New Roman"/>
          <w:sz w:val="28"/>
          <w:szCs w:val="28"/>
        </w:rPr>
        <w:t xml:space="preserve">на </w:t>
      </w:r>
      <w:r w:rsidRPr="00117EEF">
        <w:rPr>
          <w:rFonts w:ascii="Times New Roman" w:hAnsi="Times New Roman" w:cs="Times New Roman"/>
          <w:sz w:val="28"/>
          <w:szCs w:val="28"/>
        </w:rPr>
        <w:t xml:space="preserve">2025-2027 годы) включен в состав документов и материалов, представленных одновременно с проектом решения о бюджете, утвержден и одобрен постановлением Администрации от </w:t>
      </w:r>
      <w:r w:rsidR="00E76AE1">
        <w:rPr>
          <w:rFonts w:ascii="Times New Roman" w:hAnsi="Times New Roman" w:cs="Times New Roman"/>
          <w:sz w:val="28"/>
          <w:szCs w:val="28"/>
        </w:rPr>
        <w:t>23</w:t>
      </w:r>
      <w:r w:rsidRPr="00117EEF">
        <w:rPr>
          <w:rFonts w:ascii="Times New Roman" w:hAnsi="Times New Roman" w:cs="Times New Roman"/>
          <w:sz w:val="28"/>
          <w:szCs w:val="28"/>
        </w:rPr>
        <w:t>.10.202</w:t>
      </w:r>
      <w:r w:rsidR="00E76AE1">
        <w:rPr>
          <w:rFonts w:ascii="Times New Roman" w:hAnsi="Times New Roman" w:cs="Times New Roman"/>
          <w:sz w:val="28"/>
          <w:szCs w:val="28"/>
        </w:rPr>
        <w:t>4</w:t>
      </w:r>
      <w:r w:rsidRPr="00117EEF">
        <w:rPr>
          <w:rFonts w:ascii="Times New Roman" w:hAnsi="Times New Roman" w:cs="Times New Roman"/>
          <w:sz w:val="28"/>
          <w:szCs w:val="28"/>
        </w:rPr>
        <w:t xml:space="preserve"> № </w:t>
      </w:r>
      <w:r w:rsidR="00E76AE1">
        <w:rPr>
          <w:rFonts w:ascii="Times New Roman" w:hAnsi="Times New Roman" w:cs="Times New Roman"/>
          <w:sz w:val="28"/>
          <w:szCs w:val="28"/>
        </w:rPr>
        <w:t>3152</w:t>
      </w:r>
      <w:r w:rsidRPr="00117EEF">
        <w:rPr>
          <w:rFonts w:ascii="Times New Roman" w:hAnsi="Times New Roman" w:cs="Times New Roman"/>
          <w:sz w:val="28"/>
          <w:szCs w:val="28"/>
        </w:rPr>
        <w:t xml:space="preserve">. </w:t>
      </w:r>
    </w:p>
    <w:p w:rsidR="00C055F0" w:rsidRPr="001A6371" w:rsidRDefault="00C055F0" w:rsidP="00C055F0">
      <w:pPr>
        <w:spacing w:after="0" w:line="276" w:lineRule="auto"/>
        <w:ind w:firstLine="567"/>
        <w:jc w:val="both"/>
        <w:rPr>
          <w:rFonts w:ascii="Times New Roman" w:hAnsi="Times New Roman" w:cs="Times New Roman"/>
          <w:sz w:val="28"/>
          <w:szCs w:val="28"/>
        </w:rPr>
      </w:pPr>
      <w:r w:rsidRPr="00117EEF">
        <w:rPr>
          <w:rFonts w:ascii="Times New Roman" w:hAnsi="Times New Roman" w:cs="Times New Roman"/>
          <w:sz w:val="28"/>
          <w:szCs w:val="28"/>
        </w:rPr>
        <w:t xml:space="preserve">Основные показатели прогноза СЭР на 2025-2027 годы разработаны с учетом требований Порядка разработки прогноза социально-экономического развития Петрозаводского городского округа на очередной финансовый год и плановый </w:t>
      </w:r>
      <w:r w:rsidRPr="00117EEF">
        <w:rPr>
          <w:rFonts w:ascii="Times New Roman" w:hAnsi="Times New Roman" w:cs="Times New Roman"/>
          <w:sz w:val="28"/>
          <w:szCs w:val="28"/>
        </w:rPr>
        <w:lastRenderedPageBreak/>
        <w:t xml:space="preserve">период, утвержденного постановлением Администрации от 14.10.2020 № 2798 </w:t>
      </w:r>
      <w:r w:rsidRPr="001A6371">
        <w:rPr>
          <w:rFonts w:ascii="Times New Roman" w:hAnsi="Times New Roman" w:cs="Times New Roman"/>
          <w:sz w:val="28"/>
          <w:szCs w:val="28"/>
        </w:rPr>
        <w:t>(далее – Порядок разработки прогноза).</w:t>
      </w:r>
    </w:p>
    <w:p w:rsidR="00C055F0" w:rsidRPr="001A6371" w:rsidRDefault="00C055F0" w:rsidP="00C055F0">
      <w:pPr>
        <w:pStyle w:val="a3"/>
        <w:spacing w:line="276" w:lineRule="auto"/>
        <w:ind w:firstLine="567"/>
        <w:jc w:val="both"/>
        <w:rPr>
          <w:rFonts w:ascii="Times New Roman" w:eastAsia="Times New Roman" w:hAnsi="Times New Roman" w:cs="Times New Roman"/>
          <w:sz w:val="28"/>
          <w:szCs w:val="28"/>
          <w:lang w:eastAsia="ru-RU"/>
        </w:rPr>
      </w:pPr>
      <w:r w:rsidRPr="001A6371">
        <w:rPr>
          <w:rFonts w:ascii="Times New Roman" w:hAnsi="Times New Roman" w:cs="Times New Roman"/>
          <w:sz w:val="28"/>
          <w:szCs w:val="28"/>
          <w:lang w:eastAsia="ru-RU"/>
        </w:rPr>
        <w:t xml:space="preserve">В соответствии с </w:t>
      </w:r>
      <w:r w:rsidR="000F769B" w:rsidRPr="001A6371">
        <w:rPr>
          <w:rFonts w:ascii="Times New Roman" w:hAnsi="Times New Roman" w:cs="Times New Roman"/>
          <w:sz w:val="28"/>
          <w:szCs w:val="28"/>
          <w:lang w:eastAsia="ru-RU"/>
        </w:rPr>
        <w:t>пунктом 2.2 Порядка</w:t>
      </w:r>
      <w:r w:rsidRPr="001A6371">
        <w:rPr>
          <w:rFonts w:ascii="Times New Roman" w:hAnsi="Times New Roman" w:cs="Times New Roman"/>
          <w:sz w:val="28"/>
          <w:szCs w:val="28"/>
          <w:lang w:eastAsia="ru-RU"/>
        </w:rPr>
        <w:t xml:space="preserve"> разработки прогноза </w:t>
      </w:r>
      <w:r w:rsidR="00D43463" w:rsidRPr="001A6371">
        <w:rPr>
          <w:rFonts w:ascii="Times New Roman" w:hAnsi="Times New Roman" w:cs="Times New Roman"/>
          <w:sz w:val="28"/>
          <w:szCs w:val="28"/>
          <w:lang w:eastAsia="ru-RU"/>
        </w:rPr>
        <w:t>п</w:t>
      </w:r>
      <w:r w:rsidRPr="001A6371">
        <w:rPr>
          <w:rFonts w:ascii="Times New Roman" w:hAnsi="Times New Roman" w:cs="Times New Roman"/>
          <w:sz w:val="28"/>
          <w:szCs w:val="28"/>
          <w:lang w:eastAsia="ru-RU"/>
        </w:rPr>
        <w:t>рогноз СЭР на 2025-2027 годы разработан в двух вариантах: базовом</w:t>
      </w:r>
      <w:r w:rsidR="000F769B" w:rsidRPr="001A6371">
        <w:rPr>
          <w:rFonts w:ascii="Times New Roman" w:hAnsi="Times New Roman" w:cs="Times New Roman"/>
          <w:sz w:val="28"/>
          <w:szCs w:val="28"/>
          <w:lang w:eastAsia="ru-RU"/>
        </w:rPr>
        <w:t>,</w:t>
      </w:r>
      <w:r w:rsidR="000F769B" w:rsidRPr="001A6371">
        <w:rPr>
          <w:rFonts w:ascii="Times New Roman" w:eastAsia="Times New Roman" w:hAnsi="Times New Roman" w:cs="Times New Roman"/>
          <w:sz w:val="28"/>
          <w:szCs w:val="28"/>
          <w:lang w:eastAsia="ru-RU"/>
        </w:rPr>
        <w:t xml:space="preserve"> отражающим динамику умеренных темпов развития экономики,</w:t>
      </w:r>
      <w:r w:rsidRPr="001A6371">
        <w:rPr>
          <w:rFonts w:ascii="Times New Roman" w:hAnsi="Times New Roman" w:cs="Times New Roman"/>
          <w:sz w:val="28"/>
          <w:szCs w:val="28"/>
          <w:lang w:eastAsia="ru-RU"/>
        </w:rPr>
        <w:t xml:space="preserve"> и целевом</w:t>
      </w:r>
      <w:r w:rsidR="000F769B" w:rsidRPr="001A6371">
        <w:rPr>
          <w:rFonts w:ascii="Times New Roman" w:hAnsi="Times New Roman" w:cs="Times New Roman"/>
          <w:sz w:val="28"/>
          <w:szCs w:val="28"/>
          <w:lang w:eastAsia="ru-RU"/>
        </w:rPr>
        <w:t>,</w:t>
      </w:r>
      <w:r w:rsidR="000F769B" w:rsidRPr="001A6371">
        <w:rPr>
          <w:rFonts w:ascii="Times New Roman" w:eastAsia="Times New Roman" w:hAnsi="Times New Roman" w:cs="Times New Roman"/>
          <w:sz w:val="28"/>
          <w:szCs w:val="28"/>
          <w:lang w:eastAsia="ru-RU"/>
        </w:rPr>
        <w:t xml:space="preserve"> который ориентирован на повышение уровня и стандартов качества жизни населения, конкурентоспособности бизнеса за счет реализации мер по ускорению экономического роста</w:t>
      </w:r>
      <w:r w:rsidRPr="001A6371">
        <w:rPr>
          <w:rFonts w:ascii="Times New Roman" w:hAnsi="Times New Roman" w:cs="Times New Roman"/>
          <w:sz w:val="28"/>
          <w:szCs w:val="28"/>
          <w:lang w:eastAsia="ru-RU"/>
        </w:rPr>
        <w:t xml:space="preserve">. </w:t>
      </w:r>
      <w:r w:rsidRPr="001A6371">
        <w:rPr>
          <w:rFonts w:ascii="Times New Roman" w:eastAsia="Times New Roman" w:hAnsi="Times New Roman" w:cs="Times New Roman"/>
          <w:sz w:val="28"/>
          <w:szCs w:val="28"/>
          <w:lang w:eastAsia="ru-RU"/>
        </w:rPr>
        <w:t>Базовый вариант предложен в качестве основного для разработки проекта бюджета Петрозаводского городского округа на 2025-2027 годы.</w:t>
      </w:r>
    </w:p>
    <w:p w:rsidR="00C055F0" w:rsidRDefault="00C055F0" w:rsidP="00C055F0">
      <w:pPr>
        <w:widowControl w:val="0"/>
        <w:autoSpaceDE w:val="0"/>
        <w:autoSpaceDN w:val="0"/>
        <w:spacing w:after="0" w:line="276" w:lineRule="auto"/>
        <w:ind w:firstLine="567"/>
        <w:jc w:val="both"/>
        <w:rPr>
          <w:rFonts w:ascii="Times New Roman" w:eastAsia="Calibri" w:hAnsi="Times New Roman" w:cs="Times New Roman"/>
          <w:sz w:val="28"/>
          <w:szCs w:val="28"/>
        </w:rPr>
      </w:pPr>
      <w:r w:rsidRPr="001A6371">
        <w:rPr>
          <w:rFonts w:ascii="Times New Roman" w:eastAsia="Calibri" w:hAnsi="Times New Roman" w:cs="Times New Roman"/>
          <w:sz w:val="28"/>
          <w:szCs w:val="28"/>
        </w:rPr>
        <w:t>Значения показателей, характеризующих социально-экономическое положение Петрозаводского городского округа на 2025 год и на плановый период</w:t>
      </w:r>
      <w:r>
        <w:rPr>
          <w:rFonts w:ascii="Times New Roman" w:eastAsia="Calibri" w:hAnsi="Times New Roman" w:cs="Times New Roman"/>
          <w:sz w:val="28"/>
          <w:szCs w:val="28"/>
        </w:rPr>
        <w:t xml:space="preserve"> 2026 и 2027 годов, представлены в таблице</w:t>
      </w:r>
      <w:r w:rsidR="00D43463">
        <w:rPr>
          <w:rFonts w:ascii="Times New Roman" w:eastAsia="Calibri" w:hAnsi="Times New Roman" w:cs="Times New Roman"/>
          <w:sz w:val="28"/>
          <w:szCs w:val="28"/>
        </w:rPr>
        <w:t xml:space="preserve"> № 1</w:t>
      </w:r>
      <w:r>
        <w:rPr>
          <w:rFonts w:ascii="Times New Roman" w:eastAsia="Calibri" w:hAnsi="Times New Roman" w:cs="Times New Roman"/>
          <w:sz w:val="28"/>
          <w:szCs w:val="28"/>
        </w:rPr>
        <w:t>.</w:t>
      </w:r>
    </w:p>
    <w:p w:rsidR="00C055F0" w:rsidRPr="00B3544F" w:rsidRDefault="00C055F0" w:rsidP="00C055F0">
      <w:pPr>
        <w:widowControl w:val="0"/>
        <w:autoSpaceDE w:val="0"/>
        <w:autoSpaceDN w:val="0"/>
        <w:spacing w:after="0" w:line="276" w:lineRule="auto"/>
        <w:ind w:firstLine="567"/>
        <w:jc w:val="right"/>
        <w:rPr>
          <w:rFonts w:ascii="Times New Roman" w:eastAsia="Calibri" w:hAnsi="Times New Roman" w:cs="Times New Roman"/>
          <w:sz w:val="24"/>
          <w:szCs w:val="28"/>
        </w:rPr>
      </w:pPr>
      <w:r w:rsidRPr="00B3544F">
        <w:rPr>
          <w:rFonts w:ascii="Times New Roman" w:eastAsia="Calibri" w:hAnsi="Times New Roman" w:cs="Times New Roman"/>
          <w:sz w:val="24"/>
          <w:szCs w:val="28"/>
        </w:rPr>
        <w:t>Таблица</w:t>
      </w:r>
      <w:r w:rsidR="00D43463" w:rsidRPr="00B3544F">
        <w:rPr>
          <w:rFonts w:ascii="Times New Roman" w:eastAsia="Calibri" w:hAnsi="Times New Roman" w:cs="Times New Roman"/>
          <w:sz w:val="24"/>
          <w:szCs w:val="28"/>
        </w:rPr>
        <w:t xml:space="preserve"> №</w:t>
      </w:r>
      <w:r w:rsidRPr="00B3544F">
        <w:rPr>
          <w:rFonts w:ascii="Times New Roman" w:eastAsia="Calibri" w:hAnsi="Times New Roman" w:cs="Times New Roman"/>
          <w:sz w:val="24"/>
          <w:szCs w:val="28"/>
        </w:rPr>
        <w:t xml:space="preserve"> 1</w:t>
      </w:r>
    </w:p>
    <w:tbl>
      <w:tblPr>
        <w:tblW w:w="0" w:type="auto"/>
        <w:tblInd w:w="-5" w:type="dxa"/>
        <w:tblLayout w:type="fixed"/>
        <w:tblLook w:val="04A0" w:firstRow="1" w:lastRow="0" w:firstColumn="1" w:lastColumn="0" w:noHBand="0" w:noVBand="1"/>
      </w:tblPr>
      <w:tblGrid>
        <w:gridCol w:w="4253"/>
        <w:gridCol w:w="1134"/>
        <w:gridCol w:w="1134"/>
        <w:gridCol w:w="1134"/>
        <w:gridCol w:w="1134"/>
        <w:gridCol w:w="1127"/>
      </w:tblGrid>
      <w:tr w:rsidR="00C055F0" w:rsidRPr="000C312F" w:rsidTr="009E16FA">
        <w:trPr>
          <w:trHeight w:val="570"/>
        </w:trPr>
        <w:tc>
          <w:tcPr>
            <w:tcW w:w="42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Показатели</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Единица измерения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2024 год (оценка)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2025 год (прогноз)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2026 год (прогноз)</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2027 год (прогноз)</w:t>
            </w:r>
          </w:p>
        </w:tc>
      </w:tr>
      <w:tr w:rsidR="00C055F0" w:rsidRPr="000C312F" w:rsidTr="009E16FA">
        <w:trPr>
          <w:trHeight w:val="285"/>
        </w:trPr>
        <w:tc>
          <w:tcPr>
            <w:tcW w:w="4253" w:type="dxa"/>
            <w:vMerge/>
            <w:tcBorders>
              <w:top w:val="single" w:sz="4" w:space="0" w:color="auto"/>
              <w:left w:val="single" w:sz="4" w:space="0" w:color="auto"/>
              <w:bottom w:val="single" w:sz="4" w:space="0" w:color="000000"/>
              <w:right w:val="single" w:sz="4" w:space="0" w:color="auto"/>
            </w:tcBorders>
            <w:vAlign w:val="center"/>
            <w:hideMark/>
          </w:tcPr>
          <w:p w:rsidR="00C055F0" w:rsidRPr="000C312F" w:rsidRDefault="00C055F0" w:rsidP="00C055F0">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055F0" w:rsidRPr="000C312F" w:rsidRDefault="00C055F0" w:rsidP="00C055F0">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C055F0" w:rsidRPr="000C312F" w:rsidRDefault="00C055F0" w:rsidP="00C055F0">
            <w:pPr>
              <w:spacing w:after="0" w:line="240" w:lineRule="auto"/>
              <w:rPr>
                <w:rFonts w:ascii="Times New Roman" w:eastAsia="Times New Roman" w:hAnsi="Times New Roman" w:cs="Times New Roman"/>
                <w:color w:val="000000"/>
                <w:sz w:val="20"/>
                <w:szCs w:val="20"/>
                <w:lang w:eastAsia="ru-RU"/>
              </w:rPr>
            </w:pPr>
          </w:p>
        </w:tc>
        <w:tc>
          <w:tcPr>
            <w:tcW w:w="3395" w:type="dxa"/>
            <w:gridSpan w:val="3"/>
            <w:tcBorders>
              <w:top w:val="single" w:sz="4" w:space="0" w:color="auto"/>
              <w:left w:val="nil"/>
              <w:bottom w:val="single" w:sz="4" w:space="0" w:color="auto"/>
              <w:right w:val="single" w:sz="4" w:space="0" w:color="000000"/>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базовый вариант</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Численность постоянного населения (среднегодовая)</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человек</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235 800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235 918</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236 036</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236 154</w:t>
            </w:r>
          </w:p>
        </w:tc>
      </w:tr>
      <w:tr w:rsidR="00C055F0" w:rsidRPr="000C312F" w:rsidTr="001A6371">
        <w:trPr>
          <w:trHeight w:val="300"/>
        </w:trPr>
        <w:tc>
          <w:tcPr>
            <w:tcW w:w="9916"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Индекс потребительских цен (по Республике Карелия)</w:t>
            </w:r>
          </w:p>
        </w:tc>
      </w:tr>
      <w:tr w:rsidR="00C055F0" w:rsidRPr="000C312F" w:rsidTr="009E16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 xml:space="preserve">декабрь к декабрю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106,5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104,0</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104,0</w:t>
            </w:r>
          </w:p>
        </w:tc>
      </w:tr>
      <w:tr w:rsidR="00C055F0" w:rsidRPr="000C312F" w:rsidTr="009E16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 xml:space="preserve">в среднем за год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в % к пред. году</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106,5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105,2</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104,1</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104,0</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Оборот организаций всех видов деятельности (по крупным и средним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207 306,6</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213 525,8</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219 931,6</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226 529,6</w:t>
            </w:r>
          </w:p>
        </w:tc>
      </w:tr>
      <w:tr w:rsidR="00C055F0" w:rsidRPr="000C312F" w:rsidTr="009E16FA">
        <w:trPr>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Объем отгруженных товаров собственного производства, выполненных работ и услуг собственными силами (по крупным и средним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57 842,4</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59 866,9</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61 064,2</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62 590,8</w:t>
            </w:r>
          </w:p>
        </w:tc>
      </w:tr>
      <w:tr w:rsidR="00C055F0" w:rsidRPr="000C312F" w:rsidTr="009E16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 xml:space="preserve">Индекс производства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в % к пред. году</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100,5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100,5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100,5</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101,0</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Инвестиции в основной капитал за счет всех источников финансирования</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24 932,9</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25 431,5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26 067,3</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26 849,3</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Ввод в действие жилых домов</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тыс. м</w:t>
            </w:r>
            <w:r w:rsidRPr="00F60752">
              <w:rPr>
                <w:rFonts w:ascii="Times New Roman" w:eastAsia="Times New Roman" w:hAnsi="Times New Roman" w:cs="Times New Roman"/>
                <w:color w:val="000000"/>
                <w:sz w:val="20"/>
                <w:szCs w:val="20"/>
                <w:vertAlign w:val="superscript"/>
                <w:lang w:eastAsia="ru-RU"/>
              </w:rPr>
              <w:t>2</w:t>
            </w:r>
            <w:r w:rsidRPr="000C312F">
              <w:rPr>
                <w:rFonts w:ascii="Times New Roman" w:eastAsia="Times New Roman" w:hAnsi="Times New Roman" w:cs="Times New Roman"/>
                <w:color w:val="000000"/>
                <w:sz w:val="20"/>
                <w:szCs w:val="20"/>
                <w:lang w:eastAsia="ru-RU"/>
              </w:rPr>
              <w:t xml:space="preserve"> общей площади</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156,0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158,0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160,0</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162,0</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Оборот розничной торговли (по полному кругу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120 448,1</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123 459,3</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127 163,1</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130 978,0</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Объем платных услуг населению (по крупным и средним организациям)</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16 697,5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17 031,5</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17 457,2</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17 981,0</w:t>
            </w:r>
          </w:p>
        </w:tc>
      </w:tr>
      <w:tr w:rsidR="00C055F0" w:rsidRPr="000C312F" w:rsidTr="009E16FA">
        <w:trPr>
          <w:trHeight w:val="7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 xml:space="preserve">Фонд заработной платы с учетом необлагаемой его части (для расчета налога на доходы физических лиц)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млн 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89 313,9</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96 834,2</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104 871,4</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112 212,4</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Среднемесячная заработная плата 1-го работающего (по полному кругу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рублей</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60 510,8</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65 605,8</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70 763,4</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75 290,1</w:t>
            </w:r>
          </w:p>
        </w:tc>
      </w:tr>
      <w:tr w:rsidR="00C055F0" w:rsidRPr="000C312F" w:rsidTr="009E16FA">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Численность занятых в экономике</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123,0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123,0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123,5</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124,2</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 xml:space="preserve">Численность официально зарегистрированных безработных (среднегодовая)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тыс. человек</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0,70</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0,67</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0,65</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0,61</w:t>
            </w:r>
          </w:p>
        </w:tc>
      </w:tr>
      <w:tr w:rsidR="00C055F0" w:rsidRPr="000C312F" w:rsidTr="009E16FA">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Уровень официально </w:t>
            </w:r>
            <w:r w:rsidRPr="000C312F">
              <w:rPr>
                <w:rFonts w:ascii="Times New Roman" w:eastAsia="Times New Roman" w:hAnsi="Times New Roman" w:cs="Times New Roman"/>
                <w:color w:val="000000"/>
                <w:sz w:val="20"/>
                <w:szCs w:val="20"/>
                <w:lang w:eastAsia="ru-RU"/>
              </w:rPr>
              <w:t xml:space="preserve">зарегистрированной безработицы </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0,6</w:t>
            </w:r>
          </w:p>
        </w:tc>
        <w:tc>
          <w:tcPr>
            <w:tcW w:w="1134"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0,5</w:t>
            </w:r>
          </w:p>
        </w:tc>
        <w:tc>
          <w:tcPr>
            <w:tcW w:w="1127" w:type="dxa"/>
            <w:tcBorders>
              <w:top w:val="nil"/>
              <w:left w:val="nil"/>
              <w:bottom w:val="single" w:sz="4" w:space="0" w:color="auto"/>
              <w:right w:val="single" w:sz="4" w:space="0" w:color="auto"/>
            </w:tcBorders>
            <w:shd w:val="clear" w:color="auto" w:fill="auto"/>
            <w:vAlign w:val="center"/>
            <w:hideMark/>
          </w:tcPr>
          <w:p w:rsidR="00C055F0" w:rsidRPr="000C312F" w:rsidRDefault="00C055F0" w:rsidP="00C055F0">
            <w:pPr>
              <w:spacing w:after="0" w:line="240" w:lineRule="auto"/>
              <w:jc w:val="center"/>
              <w:rPr>
                <w:rFonts w:ascii="Times New Roman" w:eastAsia="Times New Roman" w:hAnsi="Times New Roman" w:cs="Times New Roman"/>
                <w:color w:val="000000"/>
                <w:sz w:val="20"/>
                <w:szCs w:val="20"/>
                <w:lang w:eastAsia="ru-RU"/>
              </w:rPr>
            </w:pPr>
            <w:r w:rsidRPr="000C312F">
              <w:rPr>
                <w:rFonts w:ascii="Times New Roman" w:eastAsia="Times New Roman" w:hAnsi="Times New Roman" w:cs="Times New Roman"/>
                <w:color w:val="000000"/>
                <w:sz w:val="20"/>
                <w:szCs w:val="20"/>
                <w:lang w:eastAsia="ru-RU"/>
              </w:rPr>
              <w:t>0,5</w:t>
            </w:r>
          </w:p>
        </w:tc>
      </w:tr>
    </w:tbl>
    <w:p w:rsidR="00C055F0" w:rsidRPr="005A147A" w:rsidRDefault="00C055F0" w:rsidP="00C055F0">
      <w:pPr>
        <w:spacing w:after="0" w:line="276" w:lineRule="auto"/>
        <w:ind w:firstLine="567"/>
        <w:jc w:val="both"/>
        <w:rPr>
          <w:rFonts w:ascii="Times New Roman" w:hAnsi="Times New Roman" w:cs="Times New Roman"/>
          <w:sz w:val="28"/>
          <w:szCs w:val="28"/>
        </w:rPr>
      </w:pPr>
      <w:r w:rsidRPr="005A147A">
        <w:rPr>
          <w:rFonts w:ascii="Times New Roman" w:hAnsi="Times New Roman" w:cs="Times New Roman"/>
          <w:sz w:val="28"/>
          <w:szCs w:val="28"/>
        </w:rPr>
        <w:lastRenderedPageBreak/>
        <w:t>По основным показателям социально-экономического развития на 2025-2027 годы прогнозируется положительная динамика, что обуславливается общей экономической ситуацией в Петрозаводском городском округе и возможностью получения финансирования в рамках планируемых к реализации в прогнозном периоде государственных (федеральных и региональных) программ в части субсидирования строительства и реконструкции капитальных объектов государственной и муниципальной собственности, строительства социальных объектов.</w:t>
      </w:r>
    </w:p>
    <w:p w:rsidR="00C055F0" w:rsidRPr="005A147A" w:rsidRDefault="00C055F0" w:rsidP="00C055F0">
      <w:pPr>
        <w:spacing w:after="0" w:line="276" w:lineRule="auto"/>
        <w:ind w:firstLine="567"/>
        <w:jc w:val="both"/>
        <w:rPr>
          <w:rFonts w:ascii="Times New Roman" w:hAnsi="Times New Roman" w:cs="Times New Roman"/>
          <w:sz w:val="28"/>
          <w:szCs w:val="28"/>
        </w:rPr>
      </w:pPr>
      <w:r w:rsidRPr="005A147A">
        <w:rPr>
          <w:rFonts w:ascii="Times New Roman" w:hAnsi="Times New Roman" w:cs="Times New Roman"/>
          <w:sz w:val="28"/>
          <w:szCs w:val="28"/>
        </w:rPr>
        <w:t xml:space="preserve">Анализ основных параметров прогноза социально-экономического развития </w:t>
      </w:r>
      <w:r w:rsidR="00860EEE">
        <w:rPr>
          <w:rFonts w:ascii="Times New Roman" w:hAnsi="Times New Roman" w:cs="Times New Roman"/>
          <w:sz w:val="28"/>
          <w:szCs w:val="28"/>
        </w:rPr>
        <w:t>Петрозаводского городского округа</w:t>
      </w:r>
      <w:r w:rsidRPr="005A147A">
        <w:rPr>
          <w:rFonts w:ascii="Times New Roman" w:hAnsi="Times New Roman" w:cs="Times New Roman"/>
          <w:sz w:val="28"/>
          <w:szCs w:val="28"/>
        </w:rPr>
        <w:t xml:space="preserve"> на 2025 год и на плановый период 2026 и 2027 годов приведен в приложении </w:t>
      </w:r>
      <w:r w:rsidR="007037FA" w:rsidRPr="005A147A">
        <w:rPr>
          <w:rFonts w:ascii="Times New Roman" w:hAnsi="Times New Roman" w:cs="Times New Roman"/>
          <w:sz w:val="28"/>
          <w:szCs w:val="28"/>
        </w:rPr>
        <w:t xml:space="preserve">№ </w:t>
      </w:r>
      <w:r w:rsidRPr="005A147A">
        <w:rPr>
          <w:rFonts w:ascii="Times New Roman" w:hAnsi="Times New Roman" w:cs="Times New Roman"/>
          <w:sz w:val="28"/>
          <w:szCs w:val="28"/>
        </w:rPr>
        <w:t>1 к заключению.</w:t>
      </w:r>
    </w:p>
    <w:p w:rsidR="00C055F0" w:rsidRPr="005A147A" w:rsidRDefault="00843384" w:rsidP="00C055F0">
      <w:pPr>
        <w:spacing w:after="0" w:line="276" w:lineRule="auto"/>
        <w:ind w:firstLine="567"/>
        <w:jc w:val="both"/>
        <w:rPr>
          <w:rFonts w:ascii="Times New Roman" w:hAnsi="Times New Roman" w:cs="Times New Roman"/>
          <w:sz w:val="28"/>
          <w:szCs w:val="28"/>
        </w:rPr>
      </w:pPr>
      <w:hyperlink r:id="rId9" w:history="1">
        <w:r w:rsidR="00C055F0" w:rsidRPr="005A147A">
          <w:rPr>
            <w:rStyle w:val="a5"/>
            <w:rFonts w:ascii="Times New Roman" w:hAnsi="Times New Roman" w:cs="Times New Roman"/>
            <w:color w:val="auto"/>
            <w:sz w:val="28"/>
            <w:szCs w:val="28"/>
            <w:u w:val="none"/>
          </w:rPr>
          <w:t>Частью 5 статьи 7</w:t>
        </w:r>
      </w:hyperlink>
      <w:r w:rsidR="00C055F0" w:rsidRPr="005A147A">
        <w:rPr>
          <w:rFonts w:ascii="Times New Roman" w:hAnsi="Times New Roman" w:cs="Times New Roman"/>
          <w:sz w:val="28"/>
          <w:szCs w:val="28"/>
        </w:rPr>
        <w:t xml:space="preserve"> Федерального закона от 28 июня 2014 № 172-ФЗ «О стратегическом планировании в Российской Федерации» </w:t>
      </w:r>
      <w:r w:rsidR="00D82468" w:rsidRPr="005A147A">
        <w:rPr>
          <w:rFonts w:ascii="Times New Roman" w:hAnsi="Times New Roman" w:cs="Times New Roman"/>
          <w:sz w:val="28"/>
          <w:szCs w:val="28"/>
        </w:rPr>
        <w:t xml:space="preserve">(далее – Федеральный закон № 172-ФЗ) </w:t>
      </w:r>
      <w:r w:rsidR="00C055F0" w:rsidRPr="005A147A">
        <w:rPr>
          <w:rFonts w:ascii="Times New Roman" w:hAnsi="Times New Roman" w:cs="Times New Roman"/>
          <w:sz w:val="28"/>
          <w:szCs w:val="28"/>
        </w:rPr>
        <w:t>установлен принцип сбалансированности системы стратегического планирования, который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C055F0" w:rsidRPr="005A147A" w:rsidRDefault="00C055F0" w:rsidP="00C055F0">
      <w:pPr>
        <w:spacing w:after="0" w:line="276" w:lineRule="auto"/>
        <w:ind w:firstLine="567"/>
        <w:jc w:val="both"/>
        <w:rPr>
          <w:rFonts w:ascii="Times New Roman" w:hAnsi="Times New Roman" w:cs="Times New Roman"/>
          <w:sz w:val="28"/>
          <w:szCs w:val="28"/>
        </w:rPr>
      </w:pPr>
      <w:r w:rsidRPr="005A147A">
        <w:rPr>
          <w:rFonts w:ascii="Times New Roman" w:hAnsi="Times New Roman" w:cs="Times New Roman"/>
          <w:sz w:val="28"/>
          <w:szCs w:val="28"/>
        </w:rPr>
        <w:t>В результате анализа показателей Прогноза СЭР на 2025-2027 годы, Прогноза социально-экономического развития Петрозаводского городского округа на д</w:t>
      </w:r>
      <w:r w:rsidR="00EC4C1C" w:rsidRPr="005A147A">
        <w:rPr>
          <w:rFonts w:ascii="Times New Roman" w:hAnsi="Times New Roman" w:cs="Times New Roman"/>
          <w:sz w:val="28"/>
          <w:szCs w:val="28"/>
        </w:rPr>
        <w:t>олгосрочный период до 2028 года, утвержденн</w:t>
      </w:r>
      <w:r w:rsidR="002B2719">
        <w:rPr>
          <w:rFonts w:ascii="Times New Roman" w:hAnsi="Times New Roman" w:cs="Times New Roman"/>
          <w:sz w:val="28"/>
          <w:szCs w:val="28"/>
        </w:rPr>
        <w:t>ого</w:t>
      </w:r>
      <w:r w:rsidR="00EC4C1C" w:rsidRPr="005A147A">
        <w:rPr>
          <w:rFonts w:ascii="Times New Roman" w:hAnsi="Times New Roman" w:cs="Times New Roman"/>
          <w:sz w:val="28"/>
          <w:szCs w:val="28"/>
        </w:rPr>
        <w:t xml:space="preserve"> постановлением Администрации от 17.02.2023 № 494, </w:t>
      </w:r>
      <w:r w:rsidRPr="005A147A">
        <w:rPr>
          <w:rFonts w:ascii="Times New Roman" w:hAnsi="Times New Roman" w:cs="Times New Roman"/>
          <w:sz w:val="28"/>
          <w:szCs w:val="28"/>
        </w:rPr>
        <w:t xml:space="preserve">и </w:t>
      </w:r>
      <w:r w:rsidR="00FB01EE" w:rsidRPr="005A147A">
        <w:rPr>
          <w:rFonts w:ascii="Times New Roman" w:hAnsi="Times New Roman" w:cs="Times New Roman"/>
          <w:sz w:val="28"/>
          <w:szCs w:val="28"/>
          <w:lang w:eastAsia="ru-RU"/>
        </w:rPr>
        <w:t xml:space="preserve">Стратегии социально-экономического развития Петрозаводского городского округа на период до 2025 года, принятой Решением Петрозаводского городского Совета от 18.02.2015 № 27/31-489 (далее – Стратегия СЭР) </w:t>
      </w:r>
      <w:r w:rsidRPr="005A147A">
        <w:rPr>
          <w:rFonts w:ascii="Times New Roman" w:hAnsi="Times New Roman" w:cs="Times New Roman"/>
          <w:sz w:val="28"/>
          <w:szCs w:val="28"/>
        </w:rPr>
        <w:t>установлено, что документы стратегического планирования Петрозаводского городского округа не сбалансированы по показателям (</w:t>
      </w:r>
      <w:r w:rsidR="00A82087">
        <w:rPr>
          <w:rFonts w:ascii="Times New Roman" w:hAnsi="Times New Roman" w:cs="Times New Roman"/>
          <w:sz w:val="28"/>
          <w:szCs w:val="28"/>
        </w:rPr>
        <w:t xml:space="preserve">приложение </w:t>
      </w:r>
      <w:r w:rsidR="00FB01EE" w:rsidRPr="005A147A">
        <w:rPr>
          <w:rFonts w:ascii="Times New Roman" w:hAnsi="Times New Roman" w:cs="Times New Roman"/>
          <w:sz w:val="28"/>
          <w:szCs w:val="28"/>
        </w:rPr>
        <w:t xml:space="preserve">№ </w:t>
      </w:r>
      <w:r w:rsidRPr="005A147A">
        <w:rPr>
          <w:rFonts w:ascii="Times New Roman" w:hAnsi="Times New Roman" w:cs="Times New Roman"/>
          <w:sz w:val="28"/>
          <w:szCs w:val="28"/>
        </w:rPr>
        <w:t>2</w:t>
      </w:r>
      <w:r w:rsidR="00A82087">
        <w:rPr>
          <w:rFonts w:ascii="Times New Roman" w:hAnsi="Times New Roman" w:cs="Times New Roman"/>
          <w:sz w:val="28"/>
          <w:szCs w:val="28"/>
        </w:rPr>
        <w:t xml:space="preserve"> к заключению</w:t>
      </w:r>
      <w:r w:rsidRPr="005A147A">
        <w:rPr>
          <w:rFonts w:ascii="Times New Roman" w:hAnsi="Times New Roman" w:cs="Times New Roman"/>
          <w:sz w:val="28"/>
          <w:szCs w:val="28"/>
        </w:rPr>
        <w:t>). Прогнозируемые значения показателей социально-экономического развития на 2025 год не соответствуют значениям показателей качества и уровня жизни населения Петрозаводского городского округа на период до 2025 года, предусмотренным Стратегией СЭР.</w:t>
      </w:r>
    </w:p>
    <w:p w:rsidR="00C055F0" w:rsidRPr="00117EEF" w:rsidRDefault="00C055F0" w:rsidP="00C055F0">
      <w:pPr>
        <w:spacing w:after="0" w:line="276" w:lineRule="auto"/>
        <w:ind w:firstLine="567"/>
        <w:jc w:val="both"/>
        <w:rPr>
          <w:rFonts w:ascii="Times New Roman" w:hAnsi="Times New Roman" w:cs="Times New Roman"/>
          <w:sz w:val="28"/>
          <w:szCs w:val="28"/>
          <w:lang w:eastAsia="ru-RU"/>
        </w:rPr>
      </w:pPr>
      <w:r w:rsidRPr="00117EEF">
        <w:rPr>
          <w:rFonts w:ascii="Times New Roman" w:hAnsi="Times New Roman" w:cs="Times New Roman"/>
          <w:sz w:val="28"/>
          <w:szCs w:val="28"/>
        </w:rPr>
        <w:t xml:space="preserve">В соответствии с пунктом 1 Порядка разработки прогноза </w:t>
      </w:r>
      <w:r w:rsidR="00CE1811">
        <w:rPr>
          <w:rFonts w:ascii="Times New Roman" w:hAnsi="Times New Roman" w:cs="Times New Roman"/>
          <w:sz w:val="28"/>
          <w:szCs w:val="28"/>
        </w:rPr>
        <w:t>п</w:t>
      </w:r>
      <w:r w:rsidRPr="00117EEF">
        <w:rPr>
          <w:rFonts w:ascii="Times New Roman" w:hAnsi="Times New Roman" w:cs="Times New Roman"/>
          <w:sz w:val="28"/>
          <w:szCs w:val="28"/>
        </w:rPr>
        <w:t xml:space="preserve">рогноз </w:t>
      </w:r>
      <w:r w:rsidR="00CE1811">
        <w:rPr>
          <w:rFonts w:ascii="Times New Roman" w:hAnsi="Times New Roman" w:cs="Times New Roman"/>
          <w:sz w:val="28"/>
          <w:szCs w:val="28"/>
        </w:rPr>
        <w:t>социально-экономического развития</w:t>
      </w:r>
      <w:r w:rsidRPr="00117EEF">
        <w:rPr>
          <w:rFonts w:ascii="Times New Roman" w:hAnsi="Times New Roman" w:cs="Times New Roman"/>
          <w:sz w:val="28"/>
          <w:szCs w:val="28"/>
        </w:rPr>
        <w:t xml:space="preserve"> </w:t>
      </w:r>
      <w:r w:rsidRPr="00117EEF">
        <w:rPr>
          <w:rFonts w:ascii="Times New Roman" w:hAnsi="Times New Roman" w:cs="Times New Roman"/>
          <w:sz w:val="28"/>
          <w:szCs w:val="28"/>
          <w:lang w:eastAsia="ru-RU"/>
        </w:rPr>
        <w:t xml:space="preserve">на очередной финансовый год и плановый период </w:t>
      </w:r>
      <w:r w:rsidRPr="000E311B">
        <w:rPr>
          <w:rFonts w:ascii="Times New Roman" w:hAnsi="Times New Roman" w:cs="Times New Roman"/>
          <w:sz w:val="28"/>
          <w:szCs w:val="28"/>
          <w:lang w:eastAsia="ru-RU"/>
        </w:rPr>
        <w:t xml:space="preserve">разрабатывается в том числе в соответствии со Сценарными условиями и параметрами прогноза социально-экономического развития </w:t>
      </w:r>
      <w:r w:rsidR="00860EEE">
        <w:rPr>
          <w:rFonts w:ascii="Times New Roman" w:hAnsi="Times New Roman" w:cs="Times New Roman"/>
          <w:sz w:val="28"/>
          <w:szCs w:val="28"/>
          <w:lang w:eastAsia="ru-RU"/>
        </w:rPr>
        <w:t>Петрозаводского городского округа</w:t>
      </w:r>
      <w:r w:rsidRPr="000E311B">
        <w:rPr>
          <w:rFonts w:ascii="Times New Roman" w:hAnsi="Times New Roman" w:cs="Times New Roman"/>
          <w:sz w:val="28"/>
          <w:szCs w:val="28"/>
          <w:lang w:eastAsia="ru-RU"/>
        </w:rPr>
        <w:t xml:space="preserve"> на очередной финансовый год и плановый период, Стратегией социально-экономического развития Петрозаводского городского округа на период до 2025 года, принятой Решением Петрозаводского го</w:t>
      </w:r>
      <w:r w:rsidR="000E311B" w:rsidRPr="000E311B">
        <w:rPr>
          <w:rFonts w:ascii="Times New Roman" w:hAnsi="Times New Roman" w:cs="Times New Roman"/>
          <w:sz w:val="28"/>
          <w:szCs w:val="28"/>
          <w:lang w:eastAsia="ru-RU"/>
        </w:rPr>
        <w:t>родского Совета от 18.02.2015 № </w:t>
      </w:r>
      <w:r w:rsidRPr="000E311B">
        <w:rPr>
          <w:rFonts w:ascii="Times New Roman" w:hAnsi="Times New Roman" w:cs="Times New Roman"/>
          <w:sz w:val="28"/>
          <w:szCs w:val="28"/>
          <w:lang w:eastAsia="ru-RU"/>
        </w:rPr>
        <w:t>27/31-489.</w:t>
      </w:r>
    </w:p>
    <w:p w:rsidR="00C055F0" w:rsidRDefault="00C055F0" w:rsidP="00C055F0">
      <w:pPr>
        <w:spacing w:after="0" w:line="276" w:lineRule="auto"/>
        <w:ind w:firstLine="567"/>
        <w:jc w:val="both"/>
        <w:rPr>
          <w:rFonts w:ascii="Times New Roman" w:hAnsi="Times New Roman" w:cs="Times New Roman"/>
          <w:sz w:val="28"/>
          <w:szCs w:val="28"/>
          <w:lang w:eastAsia="ru-RU"/>
        </w:rPr>
      </w:pPr>
      <w:r w:rsidRPr="00117EEF">
        <w:rPr>
          <w:rFonts w:ascii="Times New Roman" w:hAnsi="Times New Roman" w:cs="Times New Roman"/>
          <w:sz w:val="28"/>
          <w:szCs w:val="28"/>
          <w:lang w:eastAsia="ru-RU"/>
        </w:rPr>
        <w:lastRenderedPageBreak/>
        <w:t>Отмечаем, что документы стратегического планирования, разработанные на уровне муниципального образования, не согласуются по сроку окончания действия, так Стратегия СЭР разработана до 2025 год</w:t>
      </w:r>
      <w:r>
        <w:rPr>
          <w:rFonts w:ascii="Times New Roman" w:hAnsi="Times New Roman" w:cs="Times New Roman"/>
          <w:sz w:val="28"/>
          <w:szCs w:val="28"/>
          <w:lang w:eastAsia="ru-RU"/>
        </w:rPr>
        <w:t xml:space="preserve">а, а Прогноз СЭР – до 2027 года, что </w:t>
      </w:r>
      <w:r w:rsidRPr="00117EEF">
        <w:rPr>
          <w:rFonts w:ascii="Times New Roman" w:hAnsi="Times New Roman" w:cs="Times New Roman"/>
          <w:sz w:val="28"/>
          <w:szCs w:val="28"/>
          <w:lang w:eastAsia="ru-RU"/>
        </w:rPr>
        <w:t>нарушает принципы стратегического планирования, установленные статьей 7 Федерального закона № 172-ФЗ</w:t>
      </w:r>
      <w:r>
        <w:rPr>
          <w:rFonts w:ascii="Times New Roman" w:hAnsi="Times New Roman" w:cs="Times New Roman"/>
          <w:sz w:val="28"/>
          <w:szCs w:val="28"/>
          <w:lang w:eastAsia="ru-RU"/>
        </w:rPr>
        <w:t xml:space="preserve">, </w:t>
      </w:r>
      <w:r w:rsidRPr="00117EEF">
        <w:rPr>
          <w:rFonts w:ascii="Times New Roman" w:hAnsi="Times New Roman" w:cs="Times New Roman"/>
          <w:sz w:val="28"/>
          <w:szCs w:val="28"/>
          <w:lang w:eastAsia="ru-RU"/>
        </w:rPr>
        <w:t>пункт 9</w:t>
      </w:r>
      <w:r>
        <w:rPr>
          <w:rFonts w:ascii="Times New Roman" w:hAnsi="Times New Roman" w:cs="Times New Roman"/>
          <w:sz w:val="28"/>
          <w:szCs w:val="28"/>
          <w:lang w:eastAsia="ru-RU"/>
        </w:rPr>
        <w:t xml:space="preserve"> </w:t>
      </w:r>
      <w:r w:rsidRPr="00117EEF">
        <w:rPr>
          <w:rFonts w:ascii="Times New Roman" w:hAnsi="Times New Roman" w:cs="Times New Roman"/>
          <w:sz w:val="28"/>
          <w:szCs w:val="28"/>
          <w:lang w:eastAsia="ru-RU"/>
        </w:rPr>
        <w:t>Указ</w:t>
      </w:r>
      <w:r>
        <w:rPr>
          <w:rFonts w:ascii="Times New Roman" w:hAnsi="Times New Roman" w:cs="Times New Roman"/>
          <w:sz w:val="28"/>
          <w:szCs w:val="28"/>
          <w:lang w:eastAsia="ru-RU"/>
        </w:rPr>
        <w:t>а</w:t>
      </w:r>
      <w:r w:rsidRPr="00117EEF">
        <w:rPr>
          <w:rFonts w:ascii="Times New Roman" w:hAnsi="Times New Roman" w:cs="Times New Roman"/>
          <w:sz w:val="28"/>
          <w:szCs w:val="28"/>
          <w:lang w:eastAsia="ru-RU"/>
        </w:rPr>
        <w:t xml:space="preserve"> Президента Российской Федерации от 08.11.2021 № 633 </w:t>
      </w:r>
      <w:r>
        <w:rPr>
          <w:rFonts w:ascii="Times New Roman" w:hAnsi="Times New Roman" w:cs="Times New Roman"/>
          <w:sz w:val="28"/>
          <w:szCs w:val="28"/>
          <w:lang w:eastAsia="ru-RU"/>
        </w:rPr>
        <w:t>«</w:t>
      </w:r>
      <w:r w:rsidRPr="00117EEF">
        <w:rPr>
          <w:rFonts w:ascii="Times New Roman" w:hAnsi="Times New Roman" w:cs="Times New Roman"/>
          <w:sz w:val="28"/>
          <w:szCs w:val="28"/>
          <w:lang w:eastAsia="ru-RU"/>
        </w:rPr>
        <w:t xml:space="preserve">Об утверждении Основ государственной </w:t>
      </w:r>
      <w:r w:rsidRPr="006C5513">
        <w:rPr>
          <w:rFonts w:ascii="Times New Roman" w:hAnsi="Times New Roman" w:cs="Times New Roman"/>
          <w:sz w:val="28"/>
          <w:szCs w:val="28"/>
          <w:lang w:eastAsia="ru-RU"/>
        </w:rPr>
        <w:t>политики в сфере стратегического планирования в Российской Федерации</w:t>
      </w:r>
      <w:r w:rsidR="00500DE2" w:rsidRPr="006C5513">
        <w:rPr>
          <w:rFonts w:ascii="Times New Roman" w:hAnsi="Times New Roman" w:cs="Times New Roman"/>
          <w:sz w:val="28"/>
          <w:szCs w:val="28"/>
          <w:lang w:eastAsia="ru-RU"/>
        </w:rPr>
        <w:t>»</w:t>
      </w:r>
      <w:r w:rsidR="00D95424" w:rsidRPr="006C5513">
        <w:rPr>
          <w:rFonts w:ascii="Times New Roman" w:hAnsi="Times New Roman" w:cs="Times New Roman"/>
          <w:sz w:val="28"/>
          <w:szCs w:val="28"/>
          <w:lang w:eastAsia="ru-RU"/>
        </w:rPr>
        <w:t>.</w:t>
      </w:r>
    </w:p>
    <w:p w:rsidR="00C055F0" w:rsidRPr="006C5513" w:rsidRDefault="00D95424" w:rsidP="006C5513">
      <w:pPr>
        <w:tabs>
          <w:tab w:val="left" w:pos="993"/>
        </w:tabs>
        <w:spacing w:after="0" w:line="276" w:lineRule="auto"/>
        <w:ind w:firstLine="567"/>
        <w:jc w:val="both"/>
        <w:rPr>
          <w:rFonts w:ascii="Times New Roman" w:hAnsi="Times New Roman" w:cs="Times New Roman"/>
          <w:sz w:val="28"/>
          <w:szCs w:val="28"/>
          <w:highlight w:val="yellow"/>
          <w:lang w:eastAsia="ru-RU"/>
        </w:rPr>
      </w:pPr>
      <w:r w:rsidRPr="006C5513">
        <w:rPr>
          <w:rFonts w:ascii="Times New Roman" w:hAnsi="Times New Roman" w:cs="Times New Roman"/>
          <w:sz w:val="28"/>
          <w:szCs w:val="28"/>
        </w:rPr>
        <w:t xml:space="preserve">Контрольно-счетная палата рекомендует привести документы стратегического планирования Петрозаводского городского округа в соответствие с </w:t>
      </w:r>
      <w:r w:rsidR="005C76D2">
        <w:rPr>
          <w:rFonts w:ascii="Times New Roman" w:hAnsi="Times New Roman" w:cs="Times New Roman"/>
          <w:sz w:val="28"/>
          <w:szCs w:val="28"/>
        </w:rPr>
        <w:t>действующим законодательством</w:t>
      </w:r>
      <w:r w:rsidRPr="006C5513">
        <w:rPr>
          <w:rFonts w:ascii="Times New Roman" w:hAnsi="Times New Roman" w:cs="Times New Roman"/>
          <w:sz w:val="28"/>
          <w:szCs w:val="28"/>
        </w:rPr>
        <w:t>, принять в кратчайшие сроки Стратегию социально-экономического развития Петрозаводского городского округа, включающую срок действия планового периода бюджета Петрозаводского городского округа</w:t>
      </w:r>
      <w:r w:rsidR="0099617E">
        <w:rPr>
          <w:rFonts w:ascii="Times New Roman" w:hAnsi="Times New Roman" w:cs="Times New Roman"/>
          <w:sz w:val="28"/>
          <w:szCs w:val="28"/>
        </w:rPr>
        <w:t>.</w:t>
      </w:r>
    </w:p>
    <w:p w:rsidR="00C055F0" w:rsidRPr="006C5513" w:rsidRDefault="00C055F0" w:rsidP="005355D9">
      <w:pPr>
        <w:spacing w:after="0" w:line="240" w:lineRule="auto"/>
        <w:jc w:val="center"/>
        <w:rPr>
          <w:rFonts w:ascii="Times New Roman" w:eastAsia="Times New Roman" w:hAnsi="Times New Roman" w:cs="Times New Roman"/>
          <w:b/>
          <w:sz w:val="27"/>
          <w:szCs w:val="27"/>
        </w:rPr>
      </w:pPr>
    </w:p>
    <w:p w:rsidR="00C96358" w:rsidRDefault="001B331F" w:rsidP="005355D9">
      <w:pPr>
        <w:spacing w:after="0" w:line="240" w:lineRule="auto"/>
        <w:jc w:val="center"/>
        <w:rPr>
          <w:rFonts w:ascii="Times New Roman" w:hAnsi="Times New Roman" w:cs="Times New Roman"/>
          <w:b/>
          <w:sz w:val="28"/>
          <w:szCs w:val="28"/>
        </w:rPr>
      </w:pPr>
      <w:r w:rsidRPr="006C5513">
        <w:rPr>
          <w:rFonts w:ascii="Times New Roman" w:hAnsi="Times New Roman" w:cs="Times New Roman"/>
          <w:b/>
          <w:sz w:val="28"/>
          <w:szCs w:val="28"/>
        </w:rPr>
        <w:t>3. Анализ основных характеристик и структурных особенностей</w:t>
      </w:r>
    </w:p>
    <w:p w:rsidR="001B331F" w:rsidRPr="005139E4" w:rsidRDefault="001B331F" w:rsidP="005355D9">
      <w:pPr>
        <w:spacing w:after="0" w:line="240" w:lineRule="auto"/>
        <w:jc w:val="center"/>
        <w:rPr>
          <w:rFonts w:ascii="Times New Roman" w:hAnsi="Times New Roman" w:cs="Times New Roman"/>
          <w:b/>
          <w:sz w:val="28"/>
          <w:szCs w:val="28"/>
        </w:rPr>
      </w:pPr>
      <w:r w:rsidRPr="005139E4">
        <w:rPr>
          <w:rFonts w:ascii="Times New Roman" w:hAnsi="Times New Roman" w:cs="Times New Roman"/>
          <w:b/>
          <w:sz w:val="28"/>
          <w:szCs w:val="28"/>
        </w:rPr>
        <w:t>проекта бюджета</w:t>
      </w:r>
    </w:p>
    <w:p w:rsidR="001B331F" w:rsidRPr="005139E4" w:rsidRDefault="001B331F" w:rsidP="005355D9">
      <w:pPr>
        <w:spacing w:after="0" w:line="240" w:lineRule="auto"/>
        <w:jc w:val="center"/>
        <w:rPr>
          <w:rFonts w:ascii="Times New Roman" w:hAnsi="Times New Roman" w:cs="Times New Roman"/>
          <w:b/>
          <w:sz w:val="28"/>
          <w:szCs w:val="28"/>
        </w:rPr>
      </w:pPr>
    </w:p>
    <w:p w:rsidR="001B331F" w:rsidRDefault="001B331F" w:rsidP="001B331F">
      <w:pPr>
        <w:spacing w:after="0" w:line="276" w:lineRule="auto"/>
        <w:ind w:firstLine="567"/>
        <w:jc w:val="both"/>
        <w:rPr>
          <w:rFonts w:ascii="Times New Roman" w:eastAsia="Calibri" w:hAnsi="Times New Roman" w:cs="Times New Roman"/>
          <w:sz w:val="28"/>
          <w:szCs w:val="28"/>
        </w:rPr>
      </w:pPr>
      <w:r w:rsidRPr="00597FDC">
        <w:rPr>
          <w:rFonts w:ascii="Times New Roman" w:eastAsia="Calibri" w:hAnsi="Times New Roman" w:cs="Times New Roman"/>
          <w:sz w:val="28"/>
          <w:szCs w:val="28"/>
        </w:rPr>
        <w:t>Состав основных характеристик бюджета (общий объем доходов, общий объем расходов, дефицит (профицит) бюджета), предусмотренных проектом бюджета, соответствует пункту 1 статьи 184</w:t>
      </w:r>
      <w:r>
        <w:rPr>
          <w:rFonts w:ascii="Times New Roman" w:eastAsia="Calibri" w:hAnsi="Times New Roman" w:cs="Times New Roman"/>
          <w:sz w:val="28"/>
          <w:szCs w:val="28"/>
        </w:rPr>
        <w:t>.</w:t>
      </w:r>
      <w:r w:rsidRPr="00597FDC">
        <w:rPr>
          <w:rFonts w:ascii="Times New Roman" w:eastAsia="Calibri" w:hAnsi="Times New Roman" w:cs="Times New Roman"/>
          <w:sz w:val="28"/>
          <w:szCs w:val="28"/>
        </w:rPr>
        <w:t xml:space="preserve">1 Бюджетного кодекса и пункту </w:t>
      </w:r>
      <w:r w:rsidR="00705FAA">
        <w:rPr>
          <w:rFonts w:ascii="Times New Roman" w:eastAsia="Calibri" w:hAnsi="Times New Roman" w:cs="Times New Roman"/>
          <w:sz w:val="28"/>
          <w:szCs w:val="28"/>
        </w:rPr>
        <w:br/>
        <w:t>1</w:t>
      </w:r>
      <w:r w:rsidRPr="00597FDC">
        <w:rPr>
          <w:rFonts w:ascii="Times New Roman" w:eastAsia="Calibri" w:hAnsi="Times New Roman" w:cs="Times New Roman"/>
          <w:sz w:val="28"/>
          <w:szCs w:val="28"/>
        </w:rPr>
        <w:t xml:space="preserve"> статьи 1</w:t>
      </w:r>
      <w:r>
        <w:rPr>
          <w:rFonts w:ascii="Times New Roman" w:eastAsia="Calibri" w:hAnsi="Times New Roman" w:cs="Times New Roman"/>
          <w:sz w:val="28"/>
          <w:szCs w:val="28"/>
        </w:rPr>
        <w:t>4</w:t>
      </w:r>
      <w:r w:rsidRPr="00597FDC">
        <w:rPr>
          <w:rFonts w:ascii="Times New Roman" w:eastAsia="Calibri" w:hAnsi="Times New Roman" w:cs="Times New Roman"/>
          <w:sz w:val="28"/>
          <w:szCs w:val="28"/>
        </w:rPr>
        <w:t xml:space="preserve"> </w:t>
      </w:r>
      <w:r>
        <w:rPr>
          <w:rFonts w:ascii="Times New Roman" w:eastAsia="Calibri" w:hAnsi="Times New Roman" w:cs="Times New Roman"/>
          <w:sz w:val="28"/>
          <w:szCs w:val="28"/>
        </w:rPr>
        <w:t>Положения</w:t>
      </w:r>
      <w:r w:rsidRPr="00597FDC">
        <w:rPr>
          <w:rFonts w:ascii="Times New Roman" w:eastAsia="Calibri" w:hAnsi="Times New Roman" w:cs="Times New Roman"/>
          <w:sz w:val="28"/>
          <w:szCs w:val="28"/>
        </w:rPr>
        <w:t xml:space="preserve"> о бюджетном процессе.</w:t>
      </w:r>
    </w:p>
    <w:p w:rsidR="001B331F" w:rsidRPr="006D1F90" w:rsidRDefault="001B331F" w:rsidP="001B331F">
      <w:pPr>
        <w:spacing w:after="0" w:line="276" w:lineRule="auto"/>
        <w:ind w:firstLine="567"/>
        <w:jc w:val="both"/>
        <w:rPr>
          <w:rFonts w:ascii="Times New Roman" w:eastAsia="Calibri" w:hAnsi="Times New Roman" w:cs="Times New Roman"/>
          <w:sz w:val="28"/>
          <w:szCs w:val="28"/>
        </w:rPr>
      </w:pPr>
      <w:r w:rsidRPr="006D1F90">
        <w:rPr>
          <w:rFonts w:ascii="Times New Roman" w:eastAsia="Calibri" w:hAnsi="Times New Roman" w:cs="Times New Roman"/>
          <w:sz w:val="28"/>
          <w:szCs w:val="28"/>
        </w:rPr>
        <w:t>Общий объем доходов в проекте бюджета по сравнению с оценкой ожидаемого исполнения бюджета за 2024 год планируется со снижением:</w:t>
      </w:r>
    </w:p>
    <w:p w:rsidR="001B331F" w:rsidRPr="005B1790" w:rsidRDefault="001B331F" w:rsidP="001B331F">
      <w:pPr>
        <w:spacing w:after="0" w:line="276" w:lineRule="auto"/>
        <w:ind w:firstLine="567"/>
        <w:jc w:val="both"/>
        <w:rPr>
          <w:rFonts w:ascii="Times New Roman" w:eastAsia="Calibri" w:hAnsi="Times New Roman" w:cs="Times New Roman"/>
          <w:sz w:val="28"/>
          <w:szCs w:val="28"/>
        </w:rPr>
      </w:pPr>
      <w:r w:rsidRPr="005B1790">
        <w:rPr>
          <w:rFonts w:ascii="Times New Roman" w:eastAsia="Calibri" w:hAnsi="Times New Roman" w:cs="Times New Roman"/>
          <w:sz w:val="28"/>
          <w:szCs w:val="28"/>
        </w:rPr>
        <w:t xml:space="preserve">в 2025 году – на 2 918 983,9 тыс. рублей или на 23,3 процента; </w:t>
      </w:r>
    </w:p>
    <w:p w:rsidR="001B331F" w:rsidRPr="005B1790" w:rsidRDefault="001B331F" w:rsidP="001B331F">
      <w:pPr>
        <w:spacing w:after="0" w:line="276" w:lineRule="auto"/>
        <w:ind w:firstLine="567"/>
        <w:jc w:val="both"/>
        <w:rPr>
          <w:rFonts w:ascii="Times New Roman" w:eastAsia="Calibri" w:hAnsi="Times New Roman" w:cs="Times New Roman"/>
          <w:sz w:val="28"/>
          <w:szCs w:val="28"/>
        </w:rPr>
      </w:pPr>
      <w:r w:rsidRPr="005B1790">
        <w:rPr>
          <w:rFonts w:ascii="Times New Roman" w:eastAsia="Calibri" w:hAnsi="Times New Roman" w:cs="Times New Roman"/>
          <w:sz w:val="28"/>
          <w:szCs w:val="28"/>
        </w:rPr>
        <w:t xml:space="preserve">в 2026 году – на 4 147 233,2 тыс. рублей или на 33,2 процента; </w:t>
      </w:r>
    </w:p>
    <w:p w:rsidR="001B331F" w:rsidRPr="005B1790" w:rsidRDefault="001B331F" w:rsidP="001B331F">
      <w:pPr>
        <w:spacing w:after="0" w:line="276" w:lineRule="auto"/>
        <w:ind w:firstLine="567"/>
        <w:jc w:val="both"/>
        <w:rPr>
          <w:rFonts w:ascii="Times New Roman" w:eastAsia="Calibri" w:hAnsi="Times New Roman" w:cs="Times New Roman"/>
          <w:sz w:val="28"/>
          <w:szCs w:val="28"/>
        </w:rPr>
      </w:pPr>
      <w:r w:rsidRPr="005B1790">
        <w:rPr>
          <w:rFonts w:ascii="Times New Roman" w:eastAsia="Calibri" w:hAnsi="Times New Roman" w:cs="Times New Roman"/>
          <w:sz w:val="28"/>
          <w:szCs w:val="28"/>
        </w:rPr>
        <w:t>в 2027 году –</w:t>
      </w:r>
      <w:r>
        <w:rPr>
          <w:rFonts w:ascii="Times New Roman" w:eastAsia="Calibri" w:hAnsi="Times New Roman" w:cs="Times New Roman"/>
          <w:sz w:val="28"/>
          <w:szCs w:val="28"/>
        </w:rPr>
        <w:t xml:space="preserve"> </w:t>
      </w:r>
      <w:r w:rsidRPr="005B1790">
        <w:rPr>
          <w:rFonts w:ascii="Times New Roman" w:eastAsia="Calibri" w:hAnsi="Times New Roman" w:cs="Times New Roman"/>
          <w:sz w:val="28"/>
          <w:szCs w:val="28"/>
        </w:rPr>
        <w:t xml:space="preserve">на </w:t>
      </w:r>
      <w:r w:rsidRPr="005B1790">
        <w:rPr>
          <w:rFonts w:ascii="Times New Roman" w:hAnsi="Times New Roman" w:cs="Times New Roman"/>
          <w:sz w:val="28"/>
          <w:szCs w:val="28"/>
        </w:rPr>
        <w:t>4 258 412,7</w:t>
      </w:r>
      <w:r w:rsidRPr="005B1790">
        <w:rPr>
          <w:rFonts w:ascii="Times New Roman" w:eastAsia="Calibri" w:hAnsi="Times New Roman" w:cs="Times New Roman"/>
          <w:sz w:val="28"/>
          <w:szCs w:val="28"/>
        </w:rPr>
        <w:t xml:space="preserve"> тыс. рублей или на 34,1 процента.</w:t>
      </w:r>
    </w:p>
    <w:p w:rsidR="001B331F" w:rsidRPr="00504B9E" w:rsidRDefault="001B331F" w:rsidP="001B331F">
      <w:pPr>
        <w:spacing w:after="0" w:line="276" w:lineRule="auto"/>
        <w:ind w:firstLine="567"/>
        <w:jc w:val="both"/>
        <w:rPr>
          <w:rFonts w:ascii="Times New Roman" w:hAnsi="Times New Roman" w:cs="Times New Roman"/>
          <w:sz w:val="28"/>
          <w:szCs w:val="28"/>
        </w:rPr>
      </w:pPr>
      <w:r w:rsidRPr="00504B9E">
        <w:rPr>
          <w:rFonts w:ascii="Times New Roman" w:hAnsi="Times New Roman" w:cs="Times New Roman"/>
          <w:sz w:val="28"/>
          <w:szCs w:val="28"/>
        </w:rPr>
        <w:t xml:space="preserve">Основной объем снижения на 2025 год и на плановый период 2026 и </w:t>
      </w:r>
      <w:r w:rsidR="00705FAA">
        <w:rPr>
          <w:rFonts w:ascii="Times New Roman" w:hAnsi="Times New Roman" w:cs="Times New Roman"/>
          <w:sz w:val="28"/>
          <w:szCs w:val="28"/>
        </w:rPr>
        <w:br/>
      </w:r>
      <w:r w:rsidRPr="00504B9E">
        <w:rPr>
          <w:rFonts w:ascii="Times New Roman" w:hAnsi="Times New Roman" w:cs="Times New Roman"/>
          <w:sz w:val="28"/>
          <w:szCs w:val="28"/>
        </w:rPr>
        <w:t xml:space="preserve">2027 годов прогнозируется за счет безвозмездных поступлений, который </w:t>
      </w:r>
      <w:r w:rsidR="001E5AC2">
        <w:rPr>
          <w:rFonts w:ascii="Times New Roman" w:hAnsi="Times New Roman" w:cs="Times New Roman"/>
          <w:sz w:val="28"/>
          <w:szCs w:val="28"/>
        </w:rPr>
        <w:br/>
      </w:r>
      <w:r w:rsidRPr="00504B9E">
        <w:rPr>
          <w:rFonts w:ascii="Times New Roman" w:hAnsi="Times New Roman" w:cs="Times New Roman"/>
          <w:sz w:val="28"/>
          <w:szCs w:val="28"/>
        </w:rPr>
        <w:t>в 2025 году составит 5 704 311,7 тыс. рублей (59,5 процента от общего объема доходов), в 2026 году – 4 250 077,7 тыс. рублей (50,8 процента), в 2027 году – 3 874 </w:t>
      </w:r>
      <w:r>
        <w:rPr>
          <w:rFonts w:ascii="Times New Roman" w:hAnsi="Times New Roman" w:cs="Times New Roman"/>
          <w:sz w:val="28"/>
          <w:szCs w:val="28"/>
        </w:rPr>
        <w:t>186,5 тыс. рублей (47,0 процентов</w:t>
      </w:r>
      <w:r w:rsidRPr="00504B9E">
        <w:rPr>
          <w:rFonts w:ascii="Times New Roman" w:hAnsi="Times New Roman" w:cs="Times New Roman"/>
          <w:sz w:val="28"/>
          <w:szCs w:val="28"/>
        </w:rPr>
        <w:t>).</w:t>
      </w:r>
      <w:r w:rsidR="00691C9F">
        <w:rPr>
          <w:rFonts w:ascii="Times New Roman" w:hAnsi="Times New Roman" w:cs="Times New Roman"/>
          <w:sz w:val="28"/>
          <w:szCs w:val="28"/>
        </w:rPr>
        <w:t xml:space="preserve"> </w:t>
      </w:r>
    </w:p>
    <w:p w:rsidR="00676BBF" w:rsidRPr="00163602" w:rsidRDefault="001B331F" w:rsidP="001B331F">
      <w:pPr>
        <w:spacing w:after="0" w:line="276" w:lineRule="auto"/>
        <w:ind w:firstLine="567"/>
        <w:jc w:val="both"/>
        <w:rPr>
          <w:rFonts w:ascii="Times New Roman" w:eastAsia="Calibri" w:hAnsi="Times New Roman" w:cs="Times New Roman"/>
          <w:sz w:val="28"/>
          <w:szCs w:val="28"/>
        </w:rPr>
      </w:pPr>
      <w:r w:rsidRPr="00517295">
        <w:rPr>
          <w:rFonts w:ascii="Times New Roman" w:eastAsia="Calibri" w:hAnsi="Times New Roman" w:cs="Times New Roman"/>
          <w:sz w:val="28"/>
          <w:szCs w:val="28"/>
        </w:rPr>
        <w:t>Относительно оценки поступления доходов в 202</w:t>
      </w:r>
      <w:r>
        <w:rPr>
          <w:rFonts w:ascii="Times New Roman" w:eastAsia="Calibri" w:hAnsi="Times New Roman" w:cs="Times New Roman"/>
          <w:sz w:val="28"/>
          <w:szCs w:val="28"/>
        </w:rPr>
        <w:t>4</w:t>
      </w:r>
      <w:r w:rsidRPr="00517295">
        <w:rPr>
          <w:rFonts w:ascii="Times New Roman" w:eastAsia="Calibri" w:hAnsi="Times New Roman" w:cs="Times New Roman"/>
          <w:sz w:val="28"/>
          <w:szCs w:val="28"/>
        </w:rPr>
        <w:t xml:space="preserve"> году проектом бюджета планируется снижение налоговых и неналоговых доходов бюджета </w:t>
      </w:r>
      <w:r w:rsidR="006A49CA">
        <w:rPr>
          <w:rFonts w:ascii="Times New Roman" w:eastAsia="Calibri" w:hAnsi="Times New Roman" w:cs="Times New Roman"/>
          <w:sz w:val="28"/>
          <w:szCs w:val="28"/>
        </w:rPr>
        <w:t>Петрозаводского городского округа</w:t>
      </w:r>
      <w:r w:rsidRPr="00517295">
        <w:rPr>
          <w:rFonts w:ascii="Times New Roman" w:eastAsia="Calibri" w:hAnsi="Times New Roman" w:cs="Times New Roman"/>
          <w:sz w:val="28"/>
          <w:szCs w:val="28"/>
        </w:rPr>
        <w:t xml:space="preserve"> в 202</w:t>
      </w:r>
      <w:r>
        <w:rPr>
          <w:rFonts w:ascii="Times New Roman" w:eastAsia="Calibri" w:hAnsi="Times New Roman" w:cs="Times New Roman"/>
          <w:sz w:val="28"/>
          <w:szCs w:val="28"/>
        </w:rPr>
        <w:t>5</w:t>
      </w:r>
      <w:r w:rsidRPr="00517295">
        <w:rPr>
          <w:rFonts w:ascii="Times New Roman" w:eastAsia="Calibri" w:hAnsi="Times New Roman" w:cs="Times New Roman"/>
          <w:sz w:val="28"/>
          <w:szCs w:val="28"/>
        </w:rPr>
        <w:t xml:space="preserve"> году на </w:t>
      </w:r>
      <w:r>
        <w:rPr>
          <w:rFonts w:ascii="Times New Roman" w:eastAsia="Calibri" w:hAnsi="Times New Roman" w:cs="Times New Roman"/>
          <w:sz w:val="28"/>
          <w:szCs w:val="28"/>
        </w:rPr>
        <w:t>5,7</w:t>
      </w:r>
      <w:r w:rsidRPr="00517295">
        <w:rPr>
          <w:rFonts w:ascii="Times New Roman" w:eastAsia="Calibri" w:hAnsi="Times New Roman" w:cs="Times New Roman"/>
          <w:sz w:val="28"/>
          <w:szCs w:val="28"/>
        </w:rPr>
        <w:t xml:space="preserve"> процента и в 202</w:t>
      </w:r>
      <w:r>
        <w:rPr>
          <w:rFonts w:ascii="Times New Roman" w:eastAsia="Calibri" w:hAnsi="Times New Roman" w:cs="Times New Roman"/>
          <w:sz w:val="28"/>
          <w:szCs w:val="28"/>
        </w:rPr>
        <w:t>6</w:t>
      </w:r>
      <w:r w:rsidRPr="00517295">
        <w:rPr>
          <w:rFonts w:ascii="Times New Roman" w:eastAsia="Calibri" w:hAnsi="Times New Roman" w:cs="Times New Roman"/>
          <w:sz w:val="28"/>
          <w:szCs w:val="28"/>
        </w:rPr>
        <w:t xml:space="preserve"> году – </w:t>
      </w:r>
      <w:r>
        <w:rPr>
          <w:rFonts w:ascii="Times New Roman" w:eastAsia="Calibri" w:hAnsi="Times New Roman" w:cs="Times New Roman"/>
          <w:sz w:val="28"/>
          <w:szCs w:val="28"/>
        </w:rPr>
        <w:t>0,2</w:t>
      </w:r>
      <w:r w:rsidRPr="00517295">
        <w:rPr>
          <w:rFonts w:ascii="Times New Roman" w:eastAsia="Calibri" w:hAnsi="Times New Roman" w:cs="Times New Roman"/>
          <w:sz w:val="28"/>
          <w:szCs w:val="28"/>
        </w:rPr>
        <w:t xml:space="preserve"> процент</w:t>
      </w:r>
      <w:r>
        <w:rPr>
          <w:rFonts w:ascii="Times New Roman" w:eastAsia="Calibri" w:hAnsi="Times New Roman" w:cs="Times New Roman"/>
          <w:sz w:val="28"/>
          <w:szCs w:val="28"/>
        </w:rPr>
        <w:t>а</w:t>
      </w:r>
      <w:r w:rsidRPr="00517295">
        <w:rPr>
          <w:rFonts w:ascii="Times New Roman" w:eastAsia="Calibri" w:hAnsi="Times New Roman" w:cs="Times New Roman"/>
          <w:sz w:val="28"/>
          <w:szCs w:val="28"/>
        </w:rPr>
        <w:t>. В 202</w:t>
      </w:r>
      <w:r>
        <w:rPr>
          <w:rFonts w:ascii="Times New Roman" w:eastAsia="Calibri" w:hAnsi="Times New Roman" w:cs="Times New Roman"/>
          <w:sz w:val="28"/>
          <w:szCs w:val="28"/>
        </w:rPr>
        <w:t>7</w:t>
      </w:r>
      <w:r w:rsidRPr="00517295">
        <w:rPr>
          <w:rFonts w:ascii="Times New Roman" w:eastAsia="Calibri" w:hAnsi="Times New Roman" w:cs="Times New Roman"/>
          <w:sz w:val="28"/>
          <w:szCs w:val="28"/>
        </w:rPr>
        <w:t xml:space="preserve"> году темп прироста </w:t>
      </w:r>
      <w:r w:rsidRPr="003B7B1E">
        <w:rPr>
          <w:rFonts w:ascii="Times New Roman" w:eastAsia="Calibri" w:hAnsi="Times New Roman" w:cs="Times New Roman"/>
          <w:sz w:val="28"/>
          <w:szCs w:val="28"/>
        </w:rPr>
        <w:t xml:space="preserve">налоговых и неналоговых доходов бюджета </w:t>
      </w:r>
      <w:r w:rsidR="003B69C7" w:rsidRPr="003B7B1E">
        <w:rPr>
          <w:rFonts w:ascii="Times New Roman" w:eastAsia="Calibri" w:hAnsi="Times New Roman" w:cs="Times New Roman"/>
          <w:sz w:val="28"/>
          <w:szCs w:val="28"/>
        </w:rPr>
        <w:t>Петрозаводского городского округа</w:t>
      </w:r>
      <w:r w:rsidRPr="003B7B1E">
        <w:rPr>
          <w:rFonts w:ascii="Times New Roman" w:eastAsia="Calibri" w:hAnsi="Times New Roman" w:cs="Times New Roman"/>
          <w:sz w:val="28"/>
          <w:szCs w:val="28"/>
        </w:rPr>
        <w:t xml:space="preserve"> планируется в размере 6,3 процента</w:t>
      </w:r>
      <w:r w:rsidR="00E0507E" w:rsidRPr="003B7B1E">
        <w:rPr>
          <w:rFonts w:ascii="Times New Roman" w:eastAsia="Calibri" w:hAnsi="Times New Roman" w:cs="Times New Roman"/>
          <w:sz w:val="28"/>
          <w:szCs w:val="28"/>
        </w:rPr>
        <w:t>.</w:t>
      </w:r>
    </w:p>
    <w:p w:rsidR="009E16FA" w:rsidRDefault="00C6009B" w:rsidP="00C6009B">
      <w:pPr>
        <w:spacing w:after="0" w:line="276" w:lineRule="auto"/>
        <w:ind w:firstLine="567"/>
        <w:jc w:val="both"/>
        <w:rPr>
          <w:rFonts w:ascii="Times New Roman" w:eastAsia="Calibri" w:hAnsi="Times New Roman" w:cs="Times New Roman"/>
          <w:sz w:val="28"/>
          <w:szCs w:val="28"/>
        </w:rPr>
      </w:pPr>
      <w:r w:rsidRPr="00634077">
        <w:rPr>
          <w:rFonts w:ascii="Times New Roman" w:eastAsia="Calibri" w:hAnsi="Times New Roman" w:cs="Times New Roman"/>
          <w:sz w:val="28"/>
          <w:szCs w:val="28"/>
        </w:rPr>
        <w:t xml:space="preserve">Динамика основных характеристик бюджета Петрозаводского городского округа на 2025 год и на плановый период 2026 и 2027 годов представлена в приложении № </w:t>
      </w:r>
      <w:r>
        <w:rPr>
          <w:rFonts w:ascii="Times New Roman" w:eastAsia="Calibri" w:hAnsi="Times New Roman" w:cs="Times New Roman"/>
          <w:sz w:val="28"/>
          <w:szCs w:val="28"/>
        </w:rPr>
        <w:t>3</w:t>
      </w:r>
      <w:r w:rsidRPr="00634077">
        <w:rPr>
          <w:rFonts w:ascii="Times New Roman" w:eastAsia="Calibri" w:hAnsi="Times New Roman" w:cs="Times New Roman"/>
          <w:sz w:val="28"/>
          <w:szCs w:val="28"/>
        </w:rPr>
        <w:t xml:space="preserve"> к заключению и таблице № </w:t>
      </w:r>
      <w:r>
        <w:rPr>
          <w:rFonts w:ascii="Times New Roman" w:eastAsia="Calibri" w:hAnsi="Times New Roman" w:cs="Times New Roman"/>
          <w:sz w:val="28"/>
          <w:szCs w:val="28"/>
        </w:rPr>
        <w:t>2</w:t>
      </w:r>
      <w:r w:rsidRPr="00634077">
        <w:rPr>
          <w:rFonts w:ascii="Times New Roman" w:eastAsia="Calibri" w:hAnsi="Times New Roman" w:cs="Times New Roman"/>
          <w:sz w:val="28"/>
          <w:szCs w:val="28"/>
        </w:rPr>
        <w:t>.</w:t>
      </w:r>
    </w:p>
    <w:p w:rsidR="005F4F10" w:rsidRDefault="005F4F10" w:rsidP="00C6009B">
      <w:pPr>
        <w:autoSpaceDE w:val="0"/>
        <w:autoSpaceDN w:val="0"/>
        <w:adjustRightInd w:val="0"/>
        <w:spacing w:after="0" w:line="240" w:lineRule="auto"/>
        <w:ind w:firstLine="567"/>
        <w:jc w:val="right"/>
        <w:rPr>
          <w:rFonts w:ascii="Times New Roman" w:hAnsi="Times New Roman" w:cs="Times New Roman"/>
          <w:sz w:val="24"/>
          <w:szCs w:val="28"/>
        </w:rPr>
      </w:pPr>
    </w:p>
    <w:p w:rsidR="00C6009B" w:rsidRPr="00691C9F" w:rsidRDefault="00C6009B" w:rsidP="00C6009B">
      <w:pPr>
        <w:autoSpaceDE w:val="0"/>
        <w:autoSpaceDN w:val="0"/>
        <w:adjustRightInd w:val="0"/>
        <w:spacing w:after="0" w:line="240" w:lineRule="auto"/>
        <w:ind w:firstLine="567"/>
        <w:jc w:val="right"/>
        <w:rPr>
          <w:rFonts w:ascii="Times New Roman" w:hAnsi="Times New Roman" w:cs="Times New Roman"/>
          <w:sz w:val="24"/>
          <w:szCs w:val="28"/>
        </w:rPr>
      </w:pPr>
      <w:r w:rsidRPr="00691C9F">
        <w:rPr>
          <w:rFonts w:ascii="Times New Roman" w:hAnsi="Times New Roman" w:cs="Times New Roman"/>
          <w:sz w:val="24"/>
          <w:szCs w:val="28"/>
        </w:rPr>
        <w:lastRenderedPageBreak/>
        <w:t>Таблица № 2,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6"/>
        <w:gridCol w:w="1222"/>
        <w:gridCol w:w="1223"/>
        <w:gridCol w:w="1124"/>
        <w:gridCol w:w="1124"/>
        <w:gridCol w:w="1124"/>
        <w:gridCol w:w="1204"/>
        <w:gridCol w:w="1204"/>
      </w:tblGrid>
      <w:tr w:rsidR="00C6009B" w:rsidRPr="009A0D09" w:rsidTr="00DC0B62">
        <w:trPr>
          <w:trHeight w:val="331"/>
        </w:trPr>
        <w:tc>
          <w:tcPr>
            <w:tcW w:w="1686"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Наименование</w:t>
            </w:r>
          </w:p>
        </w:tc>
        <w:tc>
          <w:tcPr>
            <w:tcW w:w="1222"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2024 год (решение о бюджете)</w:t>
            </w:r>
            <w:r w:rsidRPr="009A0D09">
              <w:rPr>
                <w:rFonts w:ascii="Times New Roman" w:eastAsia="Times New Roman" w:hAnsi="Times New Roman" w:cs="Times New Roman"/>
                <w:color w:val="000000"/>
                <w:sz w:val="20"/>
                <w:szCs w:val="20"/>
                <w:vertAlign w:val="superscript"/>
                <w:lang w:eastAsia="ru-RU"/>
              </w:rPr>
              <w:t>1</w:t>
            </w:r>
          </w:p>
        </w:tc>
        <w:tc>
          <w:tcPr>
            <w:tcW w:w="1223"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2024 год</w:t>
            </w:r>
            <w:r w:rsidRPr="009A0D09">
              <w:rPr>
                <w:rFonts w:ascii="Times New Roman" w:eastAsia="Times New Roman" w:hAnsi="Times New Roman" w:cs="Times New Roman"/>
                <w:color w:val="000000"/>
                <w:sz w:val="20"/>
                <w:szCs w:val="20"/>
                <w:lang w:eastAsia="ru-RU"/>
              </w:rPr>
              <w:br/>
              <w:t>(оценка)</w:t>
            </w:r>
            <w:r w:rsidRPr="009A0D09">
              <w:rPr>
                <w:rFonts w:ascii="Times New Roman" w:eastAsia="Times New Roman" w:hAnsi="Times New Roman" w:cs="Times New Roman"/>
                <w:color w:val="000000"/>
                <w:sz w:val="20"/>
                <w:szCs w:val="20"/>
                <w:vertAlign w:val="superscript"/>
                <w:lang w:eastAsia="ru-RU"/>
              </w:rPr>
              <w:t>2</w:t>
            </w:r>
          </w:p>
        </w:tc>
        <w:tc>
          <w:tcPr>
            <w:tcW w:w="1124"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2025 год</w:t>
            </w:r>
            <w:r w:rsidRPr="009A0D09">
              <w:rPr>
                <w:rFonts w:ascii="Times New Roman" w:eastAsia="Times New Roman" w:hAnsi="Times New Roman" w:cs="Times New Roman"/>
                <w:color w:val="000000"/>
                <w:sz w:val="20"/>
                <w:szCs w:val="20"/>
                <w:lang w:eastAsia="ru-RU"/>
              </w:rPr>
              <w:br/>
              <w:t>(проект)</w:t>
            </w:r>
            <w:r w:rsidRPr="009A0D09">
              <w:rPr>
                <w:rFonts w:ascii="Times New Roman" w:eastAsia="Times New Roman" w:hAnsi="Times New Roman" w:cs="Times New Roman"/>
                <w:color w:val="000000"/>
                <w:sz w:val="20"/>
                <w:szCs w:val="20"/>
                <w:vertAlign w:val="superscript"/>
                <w:lang w:eastAsia="ru-RU"/>
              </w:rPr>
              <w:t>3</w:t>
            </w:r>
          </w:p>
        </w:tc>
        <w:tc>
          <w:tcPr>
            <w:tcW w:w="1124"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2026 год (проект)</w:t>
            </w:r>
            <w:r w:rsidRPr="009A0D09">
              <w:rPr>
                <w:rFonts w:ascii="Times New Roman" w:eastAsia="Times New Roman" w:hAnsi="Times New Roman" w:cs="Times New Roman"/>
                <w:color w:val="000000"/>
                <w:sz w:val="20"/>
                <w:szCs w:val="20"/>
                <w:vertAlign w:val="superscript"/>
                <w:lang w:eastAsia="ru-RU"/>
              </w:rPr>
              <w:t>3</w:t>
            </w:r>
          </w:p>
        </w:tc>
        <w:tc>
          <w:tcPr>
            <w:tcW w:w="1124" w:type="dxa"/>
            <w:vMerge w:val="restart"/>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2027 год (проект)</w:t>
            </w:r>
            <w:r w:rsidRPr="009A0D09">
              <w:rPr>
                <w:rFonts w:ascii="Times New Roman" w:eastAsia="Times New Roman" w:hAnsi="Times New Roman" w:cs="Times New Roman"/>
                <w:color w:val="000000"/>
                <w:sz w:val="20"/>
                <w:szCs w:val="20"/>
                <w:vertAlign w:val="superscript"/>
                <w:lang w:eastAsia="ru-RU"/>
              </w:rPr>
              <w:t>3</w:t>
            </w:r>
          </w:p>
        </w:tc>
        <w:tc>
          <w:tcPr>
            <w:tcW w:w="2408" w:type="dxa"/>
            <w:gridSpan w:val="2"/>
            <w:shd w:val="clear" w:color="auto" w:fill="auto"/>
            <w:vAlign w:val="center"/>
            <w:hideMark/>
          </w:tcPr>
          <w:p w:rsidR="00C6009B" w:rsidRPr="009A0D09" w:rsidRDefault="00C6009B" w:rsidP="00DC0B62">
            <w:pPr>
              <w:spacing w:after="0" w:line="240" w:lineRule="auto"/>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Темп прироста (снижения) показателей 2025 года</w:t>
            </w:r>
          </w:p>
        </w:tc>
      </w:tr>
      <w:tr w:rsidR="00C6009B" w:rsidRPr="009A0D09" w:rsidTr="00DC0B62">
        <w:trPr>
          <w:trHeight w:val="704"/>
        </w:trPr>
        <w:tc>
          <w:tcPr>
            <w:tcW w:w="1686"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222"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223"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124"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124"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124" w:type="dxa"/>
            <w:vMerge/>
            <w:shd w:val="clear" w:color="auto" w:fill="auto"/>
            <w:vAlign w:val="center"/>
            <w:hideMark/>
          </w:tcPr>
          <w:p w:rsidR="00C6009B" w:rsidRPr="009A0D09" w:rsidRDefault="00C6009B" w:rsidP="00DC0B62">
            <w:pPr>
              <w:spacing w:after="0" w:line="240" w:lineRule="auto"/>
              <w:rPr>
                <w:rFonts w:ascii="Times New Roman" w:eastAsia="Times New Roman" w:hAnsi="Times New Roman" w:cs="Times New Roman"/>
                <w:color w:val="000000"/>
                <w:sz w:val="20"/>
                <w:szCs w:val="20"/>
                <w:lang w:eastAsia="ru-RU"/>
              </w:rPr>
            </w:pPr>
          </w:p>
        </w:tc>
        <w:tc>
          <w:tcPr>
            <w:tcW w:w="1204" w:type="dxa"/>
            <w:shd w:val="clear" w:color="auto" w:fill="auto"/>
            <w:vAlign w:val="center"/>
            <w:hideMark/>
          </w:tcPr>
          <w:p w:rsidR="00C6009B" w:rsidRPr="009A0D09" w:rsidRDefault="00C6009B" w:rsidP="00DC0B62">
            <w:pPr>
              <w:spacing w:after="0" w:line="240" w:lineRule="auto"/>
              <w:ind w:left="-57" w:right="-57"/>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к показателям 2024 года (решение) (+/-)</w:t>
            </w:r>
          </w:p>
        </w:tc>
        <w:tc>
          <w:tcPr>
            <w:tcW w:w="1204" w:type="dxa"/>
            <w:shd w:val="clear" w:color="auto" w:fill="auto"/>
            <w:vAlign w:val="center"/>
            <w:hideMark/>
          </w:tcPr>
          <w:p w:rsidR="00C6009B" w:rsidRPr="009A0D09" w:rsidRDefault="00C6009B" w:rsidP="00DC0B62">
            <w:pPr>
              <w:spacing w:after="0" w:line="240" w:lineRule="auto"/>
              <w:ind w:left="-57" w:right="-57"/>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к показателям 2024 года (оценка)</w:t>
            </w:r>
          </w:p>
          <w:p w:rsidR="00C6009B" w:rsidRPr="009A0D09" w:rsidRDefault="00C6009B" w:rsidP="00DC0B62">
            <w:pPr>
              <w:spacing w:after="0" w:line="240" w:lineRule="auto"/>
              <w:ind w:left="-57" w:right="-57"/>
              <w:jc w:val="center"/>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w:t>
            </w:r>
          </w:p>
        </w:tc>
      </w:tr>
      <w:tr w:rsidR="00BB5547" w:rsidRPr="009A0D09" w:rsidTr="00DC0B62">
        <w:trPr>
          <w:trHeight w:val="70"/>
        </w:trPr>
        <w:tc>
          <w:tcPr>
            <w:tcW w:w="1686" w:type="dxa"/>
            <w:shd w:val="clear" w:color="auto" w:fill="auto"/>
            <w:vAlign w:val="center"/>
          </w:tcPr>
          <w:p w:rsidR="00BB5547" w:rsidRPr="00345F6E" w:rsidRDefault="00345F6E" w:rsidP="00345F6E">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1</w:t>
            </w:r>
          </w:p>
        </w:tc>
        <w:tc>
          <w:tcPr>
            <w:tcW w:w="1222" w:type="dxa"/>
            <w:shd w:val="clear" w:color="auto" w:fill="auto"/>
            <w:noWrap/>
            <w:vAlign w:val="center"/>
          </w:tcPr>
          <w:p w:rsidR="00BB5547" w:rsidRPr="00345F6E" w:rsidRDefault="00345F6E" w:rsidP="00345F6E">
            <w:pPr>
              <w:spacing w:after="0" w:line="240" w:lineRule="auto"/>
              <w:ind w:left="-133"/>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2</w:t>
            </w:r>
          </w:p>
        </w:tc>
        <w:tc>
          <w:tcPr>
            <w:tcW w:w="1223" w:type="dxa"/>
            <w:shd w:val="clear" w:color="auto" w:fill="auto"/>
            <w:noWrap/>
            <w:vAlign w:val="center"/>
          </w:tcPr>
          <w:p w:rsidR="00BB5547" w:rsidRPr="00345F6E" w:rsidRDefault="00345F6E" w:rsidP="00345F6E">
            <w:pPr>
              <w:spacing w:after="0" w:line="240" w:lineRule="auto"/>
              <w:ind w:left="-133"/>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3</w:t>
            </w:r>
          </w:p>
        </w:tc>
        <w:tc>
          <w:tcPr>
            <w:tcW w:w="1124" w:type="dxa"/>
            <w:shd w:val="clear" w:color="auto" w:fill="auto"/>
            <w:noWrap/>
            <w:vAlign w:val="center"/>
          </w:tcPr>
          <w:p w:rsidR="00BB5547" w:rsidRPr="00345F6E" w:rsidRDefault="00345F6E" w:rsidP="00345F6E">
            <w:pPr>
              <w:spacing w:after="0" w:line="240" w:lineRule="auto"/>
              <w:ind w:left="-133"/>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4</w:t>
            </w:r>
          </w:p>
        </w:tc>
        <w:tc>
          <w:tcPr>
            <w:tcW w:w="1124" w:type="dxa"/>
            <w:shd w:val="clear" w:color="auto" w:fill="auto"/>
            <w:noWrap/>
            <w:vAlign w:val="center"/>
          </w:tcPr>
          <w:p w:rsidR="00BB5547" w:rsidRPr="00345F6E" w:rsidRDefault="00345F6E" w:rsidP="00345F6E">
            <w:pPr>
              <w:spacing w:after="0" w:line="240" w:lineRule="auto"/>
              <w:ind w:left="-133"/>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5</w:t>
            </w:r>
          </w:p>
        </w:tc>
        <w:tc>
          <w:tcPr>
            <w:tcW w:w="1124" w:type="dxa"/>
            <w:shd w:val="clear" w:color="auto" w:fill="auto"/>
            <w:noWrap/>
            <w:vAlign w:val="center"/>
          </w:tcPr>
          <w:p w:rsidR="00BB5547" w:rsidRPr="00345F6E" w:rsidRDefault="00345F6E" w:rsidP="00345F6E">
            <w:pPr>
              <w:spacing w:after="0" w:line="240" w:lineRule="auto"/>
              <w:ind w:left="-133"/>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6</w:t>
            </w:r>
          </w:p>
        </w:tc>
        <w:tc>
          <w:tcPr>
            <w:tcW w:w="1204" w:type="dxa"/>
            <w:shd w:val="clear" w:color="auto" w:fill="auto"/>
            <w:noWrap/>
            <w:vAlign w:val="center"/>
          </w:tcPr>
          <w:p w:rsidR="00BB5547" w:rsidRPr="00345F6E" w:rsidRDefault="00345F6E" w:rsidP="00345F6E">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7</w:t>
            </w:r>
          </w:p>
        </w:tc>
        <w:tc>
          <w:tcPr>
            <w:tcW w:w="1204" w:type="dxa"/>
            <w:shd w:val="clear" w:color="auto" w:fill="auto"/>
            <w:noWrap/>
            <w:vAlign w:val="center"/>
          </w:tcPr>
          <w:p w:rsidR="00BB5547" w:rsidRPr="00345F6E" w:rsidRDefault="00345F6E" w:rsidP="00345F6E">
            <w:pPr>
              <w:spacing w:after="0" w:line="240" w:lineRule="auto"/>
              <w:jc w:val="center"/>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8</w:t>
            </w:r>
          </w:p>
        </w:tc>
      </w:tr>
      <w:tr w:rsidR="00C6009B" w:rsidRPr="009A0D09" w:rsidTr="00DC0B62">
        <w:trPr>
          <w:trHeight w:val="70"/>
        </w:trPr>
        <w:tc>
          <w:tcPr>
            <w:tcW w:w="1686" w:type="dxa"/>
            <w:shd w:val="clear" w:color="auto" w:fill="auto"/>
            <w:vAlign w:val="center"/>
            <w:hideMark/>
          </w:tcPr>
          <w:p w:rsidR="00C6009B" w:rsidRPr="009A0D09" w:rsidRDefault="00C6009B" w:rsidP="00DC0B62">
            <w:pPr>
              <w:spacing w:after="0" w:line="240" w:lineRule="auto"/>
              <w:jc w:val="both"/>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Доходы бюджета - всего</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11 701 933,8</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12 505 938,2</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9 586 954,3</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8 358 705,0</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8 247 525,5</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-18,1</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-23,3</w:t>
            </w:r>
          </w:p>
        </w:tc>
      </w:tr>
      <w:tr w:rsidR="00C6009B" w:rsidRPr="009A0D09" w:rsidTr="00DC0B62">
        <w:trPr>
          <w:trHeight w:val="313"/>
        </w:trPr>
        <w:tc>
          <w:tcPr>
            <w:tcW w:w="1686" w:type="dxa"/>
            <w:shd w:val="clear" w:color="auto" w:fill="auto"/>
            <w:vAlign w:val="center"/>
            <w:hideMark/>
          </w:tcPr>
          <w:p w:rsidR="00C6009B" w:rsidRPr="009A0D09" w:rsidRDefault="00C6009B" w:rsidP="00DC0B62">
            <w:pPr>
              <w:spacing w:after="0" w:line="240" w:lineRule="auto"/>
              <w:jc w:val="both"/>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Налоговые и неналоговые доходы</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4 011 667,7</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4 115 986,0</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3 882 642,6</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4 108 627,3</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4 373 339,0</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-3,2</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-5,7</w:t>
            </w:r>
          </w:p>
        </w:tc>
      </w:tr>
      <w:tr w:rsidR="00C6009B" w:rsidRPr="009A0D09" w:rsidTr="00DC0B62">
        <w:trPr>
          <w:trHeight w:val="180"/>
        </w:trPr>
        <w:tc>
          <w:tcPr>
            <w:tcW w:w="1686" w:type="dxa"/>
            <w:shd w:val="clear" w:color="auto" w:fill="auto"/>
            <w:vAlign w:val="center"/>
            <w:hideMark/>
          </w:tcPr>
          <w:p w:rsidR="00C6009B" w:rsidRPr="009A0D09" w:rsidRDefault="00C6009B" w:rsidP="00DC0B62">
            <w:pPr>
              <w:spacing w:after="0" w:line="240" w:lineRule="auto"/>
              <w:jc w:val="both"/>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Безвозмездные поступления</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7 690 266,1</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8 389 952,2</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5 704 311,7</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4 250 077,7</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3 874 186,5</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-25,8</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color w:val="000000"/>
                <w:sz w:val="20"/>
                <w:szCs w:val="20"/>
                <w:lang w:eastAsia="ru-RU"/>
              </w:rPr>
            </w:pPr>
            <w:r w:rsidRPr="009A0D09">
              <w:rPr>
                <w:rFonts w:ascii="Times New Roman" w:eastAsia="Times New Roman" w:hAnsi="Times New Roman" w:cs="Times New Roman"/>
                <w:color w:val="000000"/>
                <w:sz w:val="20"/>
                <w:szCs w:val="20"/>
                <w:lang w:eastAsia="ru-RU"/>
              </w:rPr>
              <w:t>-32,0</w:t>
            </w:r>
          </w:p>
        </w:tc>
      </w:tr>
      <w:tr w:rsidR="00C6009B" w:rsidRPr="009A0D09" w:rsidTr="00DC0B62">
        <w:trPr>
          <w:trHeight w:val="765"/>
        </w:trPr>
        <w:tc>
          <w:tcPr>
            <w:tcW w:w="1686" w:type="dxa"/>
            <w:shd w:val="clear" w:color="auto" w:fill="auto"/>
            <w:vAlign w:val="center"/>
            <w:hideMark/>
          </w:tcPr>
          <w:p w:rsidR="00C6009B" w:rsidRPr="009A0D09" w:rsidRDefault="00C6009B" w:rsidP="00DC0B62">
            <w:pPr>
              <w:spacing w:after="0" w:line="240" w:lineRule="auto"/>
              <w:ind w:firstLineChars="100" w:firstLine="200"/>
              <w:jc w:val="both"/>
              <w:rPr>
                <w:rFonts w:ascii="Times New Roman" w:eastAsia="Times New Roman" w:hAnsi="Times New Roman" w:cs="Times New Roman"/>
                <w:i/>
                <w:iCs/>
                <w:color w:val="000000"/>
                <w:sz w:val="20"/>
                <w:szCs w:val="20"/>
                <w:lang w:eastAsia="ru-RU"/>
              </w:rPr>
            </w:pPr>
            <w:r w:rsidRPr="009A0D09">
              <w:rPr>
                <w:rFonts w:ascii="Times New Roman" w:eastAsia="Times New Roman" w:hAnsi="Times New Roman" w:cs="Times New Roman"/>
                <w:i/>
                <w:iCs/>
                <w:color w:val="000000"/>
                <w:sz w:val="20"/>
                <w:szCs w:val="20"/>
                <w:lang w:eastAsia="ru-RU"/>
              </w:rPr>
              <w:t>объем получаемых межбюджетных трансфертов</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7 692 536,8</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8 391 772,5</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5 704 311,7</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4 250 077,7</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3 874 186,5</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-25,9</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i/>
                <w:color w:val="000000"/>
                <w:sz w:val="20"/>
                <w:szCs w:val="20"/>
                <w:lang w:eastAsia="ru-RU"/>
              </w:rPr>
            </w:pPr>
            <w:r w:rsidRPr="009A0D09">
              <w:rPr>
                <w:rFonts w:ascii="Times New Roman" w:eastAsia="Times New Roman" w:hAnsi="Times New Roman" w:cs="Times New Roman"/>
                <w:i/>
                <w:color w:val="000000"/>
                <w:sz w:val="20"/>
                <w:szCs w:val="20"/>
                <w:lang w:eastAsia="ru-RU"/>
              </w:rPr>
              <w:t>-32,0</w:t>
            </w:r>
          </w:p>
        </w:tc>
      </w:tr>
      <w:tr w:rsidR="00C6009B" w:rsidRPr="009A0D09" w:rsidTr="00DC0B62">
        <w:trPr>
          <w:trHeight w:val="392"/>
        </w:trPr>
        <w:tc>
          <w:tcPr>
            <w:tcW w:w="1686" w:type="dxa"/>
            <w:shd w:val="clear" w:color="auto" w:fill="auto"/>
            <w:vAlign w:val="center"/>
            <w:hideMark/>
          </w:tcPr>
          <w:p w:rsidR="00C6009B" w:rsidRPr="009A0D09" w:rsidRDefault="00C6009B" w:rsidP="00DC0B62">
            <w:pPr>
              <w:spacing w:after="0" w:line="240" w:lineRule="auto"/>
              <w:jc w:val="both"/>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Расходы бюджета - всего</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11 901 933,8</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12 712 717,8</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9 112 754,3</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7 760 705,0</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8 247 525,5</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-23,4</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-28,3</w:t>
            </w:r>
          </w:p>
        </w:tc>
      </w:tr>
      <w:tr w:rsidR="00C6009B" w:rsidRPr="009A0D09" w:rsidTr="00DC0B62">
        <w:trPr>
          <w:trHeight w:val="510"/>
        </w:trPr>
        <w:tc>
          <w:tcPr>
            <w:tcW w:w="1686" w:type="dxa"/>
            <w:shd w:val="clear" w:color="auto" w:fill="auto"/>
            <w:vAlign w:val="center"/>
            <w:hideMark/>
          </w:tcPr>
          <w:p w:rsidR="00C6009B" w:rsidRPr="009A0D09" w:rsidRDefault="00C6009B" w:rsidP="00DC0B62">
            <w:pPr>
              <w:spacing w:after="0" w:line="240" w:lineRule="auto"/>
              <w:jc w:val="both"/>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Дефицит (</w:t>
            </w:r>
            <w:proofErr w:type="gramStart"/>
            <w:r w:rsidRPr="009A0D09">
              <w:rPr>
                <w:rFonts w:ascii="Times New Roman" w:eastAsia="Times New Roman" w:hAnsi="Times New Roman" w:cs="Times New Roman"/>
                <w:b/>
                <w:bCs/>
                <w:color w:val="000000"/>
                <w:sz w:val="20"/>
                <w:szCs w:val="20"/>
                <w:lang w:eastAsia="ru-RU"/>
              </w:rPr>
              <w:t>- )</w:t>
            </w:r>
            <w:proofErr w:type="gramEnd"/>
            <w:r w:rsidRPr="009A0D09">
              <w:rPr>
                <w:rFonts w:ascii="Times New Roman" w:eastAsia="Times New Roman" w:hAnsi="Times New Roman" w:cs="Times New Roman"/>
                <w:b/>
                <w:bCs/>
                <w:color w:val="000000"/>
                <w:sz w:val="20"/>
                <w:szCs w:val="20"/>
                <w:lang w:eastAsia="ru-RU"/>
              </w:rPr>
              <w:t>/профицит (+)</w:t>
            </w:r>
          </w:p>
        </w:tc>
        <w:tc>
          <w:tcPr>
            <w:tcW w:w="1222"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-200 000,0</w:t>
            </w:r>
          </w:p>
        </w:tc>
        <w:tc>
          <w:tcPr>
            <w:tcW w:w="1223"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-206 779,6</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474 200,0</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598 000,0</w:t>
            </w:r>
          </w:p>
        </w:tc>
        <w:tc>
          <w:tcPr>
            <w:tcW w:w="1124" w:type="dxa"/>
            <w:shd w:val="clear" w:color="auto" w:fill="auto"/>
            <w:noWrap/>
            <w:vAlign w:val="center"/>
            <w:hideMark/>
          </w:tcPr>
          <w:p w:rsidR="00C6009B" w:rsidRPr="009A0D09" w:rsidRDefault="00C6009B" w:rsidP="00DC0B62">
            <w:pPr>
              <w:spacing w:after="0" w:line="240" w:lineRule="auto"/>
              <w:ind w:left="-133"/>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0,0</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-337,1</w:t>
            </w:r>
          </w:p>
        </w:tc>
        <w:tc>
          <w:tcPr>
            <w:tcW w:w="1204" w:type="dxa"/>
            <w:shd w:val="clear" w:color="auto" w:fill="auto"/>
            <w:noWrap/>
            <w:vAlign w:val="center"/>
            <w:hideMark/>
          </w:tcPr>
          <w:p w:rsidR="00C6009B" w:rsidRPr="009A0D09" w:rsidRDefault="00C6009B" w:rsidP="00DC0B62">
            <w:pPr>
              <w:spacing w:after="0" w:line="240" w:lineRule="auto"/>
              <w:jc w:val="right"/>
              <w:rPr>
                <w:rFonts w:ascii="Times New Roman" w:eastAsia="Times New Roman" w:hAnsi="Times New Roman" w:cs="Times New Roman"/>
                <w:b/>
                <w:bCs/>
                <w:color w:val="000000"/>
                <w:sz w:val="20"/>
                <w:szCs w:val="20"/>
                <w:lang w:eastAsia="ru-RU"/>
              </w:rPr>
            </w:pPr>
            <w:r w:rsidRPr="009A0D09">
              <w:rPr>
                <w:rFonts w:ascii="Times New Roman" w:eastAsia="Times New Roman" w:hAnsi="Times New Roman" w:cs="Times New Roman"/>
                <w:b/>
                <w:bCs/>
                <w:color w:val="000000"/>
                <w:sz w:val="20"/>
                <w:szCs w:val="20"/>
                <w:lang w:eastAsia="ru-RU"/>
              </w:rPr>
              <w:t>-329,3</w:t>
            </w:r>
          </w:p>
        </w:tc>
      </w:tr>
    </w:tbl>
    <w:p w:rsidR="00C6009B" w:rsidRDefault="00C6009B" w:rsidP="00C600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4266F6">
        <w:rPr>
          <w:rFonts w:ascii="Times New Roman" w:hAnsi="Times New Roman" w:cs="Times New Roman"/>
          <w:sz w:val="24"/>
          <w:szCs w:val="24"/>
        </w:rPr>
        <w:t xml:space="preserve"> </w:t>
      </w:r>
      <w:r>
        <w:rPr>
          <w:rFonts w:ascii="Times New Roman" w:hAnsi="Times New Roman" w:cs="Times New Roman"/>
          <w:sz w:val="24"/>
          <w:szCs w:val="24"/>
        </w:rPr>
        <w:t>–</w:t>
      </w:r>
      <w:r w:rsidRPr="004266F6">
        <w:rPr>
          <w:rFonts w:ascii="Times New Roman" w:hAnsi="Times New Roman" w:cs="Times New Roman"/>
          <w:sz w:val="24"/>
          <w:szCs w:val="24"/>
        </w:rPr>
        <w:t xml:space="preserve"> Решение Петрозаводского городского Совета от 19.12.2023 </w:t>
      </w:r>
      <w:r>
        <w:rPr>
          <w:rFonts w:ascii="Times New Roman" w:hAnsi="Times New Roman" w:cs="Times New Roman"/>
          <w:sz w:val="24"/>
          <w:szCs w:val="24"/>
        </w:rPr>
        <w:t>№</w:t>
      </w:r>
      <w:r w:rsidRPr="004266F6">
        <w:rPr>
          <w:rFonts w:ascii="Times New Roman" w:hAnsi="Times New Roman" w:cs="Times New Roman"/>
          <w:sz w:val="24"/>
          <w:szCs w:val="24"/>
        </w:rPr>
        <w:t xml:space="preserve"> 29/23-339 (ред. от 13.09.2024) </w:t>
      </w:r>
      <w:r>
        <w:rPr>
          <w:rFonts w:ascii="Times New Roman" w:hAnsi="Times New Roman" w:cs="Times New Roman"/>
          <w:sz w:val="24"/>
          <w:szCs w:val="24"/>
        </w:rPr>
        <w:t>«</w:t>
      </w:r>
      <w:r w:rsidRPr="004266F6">
        <w:rPr>
          <w:rFonts w:ascii="Times New Roman" w:hAnsi="Times New Roman" w:cs="Times New Roman"/>
          <w:sz w:val="24"/>
          <w:szCs w:val="24"/>
        </w:rPr>
        <w:t>О бюджете Петрозаводского городского округа на 2024 год и на плановый период 2025 и 2026 годов</w:t>
      </w:r>
      <w:r>
        <w:rPr>
          <w:rFonts w:ascii="Times New Roman" w:hAnsi="Times New Roman" w:cs="Times New Roman"/>
          <w:sz w:val="24"/>
          <w:szCs w:val="24"/>
        </w:rPr>
        <w:t>» (далее – решение о бюджете на 2024 год).</w:t>
      </w:r>
    </w:p>
    <w:p w:rsidR="00C6009B" w:rsidRDefault="00C6009B" w:rsidP="00C600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Pr="004266F6">
        <w:rPr>
          <w:rFonts w:ascii="Times New Roman" w:hAnsi="Times New Roman" w:cs="Times New Roman"/>
          <w:sz w:val="24"/>
          <w:szCs w:val="24"/>
        </w:rPr>
        <w:t xml:space="preserve"> </w:t>
      </w:r>
      <w:r>
        <w:rPr>
          <w:rFonts w:ascii="Times New Roman" w:hAnsi="Times New Roman" w:cs="Times New Roman"/>
          <w:sz w:val="24"/>
          <w:szCs w:val="24"/>
        </w:rPr>
        <w:t>–</w:t>
      </w:r>
      <w:r w:rsidRPr="004266F6">
        <w:rPr>
          <w:rFonts w:ascii="Times New Roman" w:hAnsi="Times New Roman" w:cs="Times New Roman"/>
          <w:sz w:val="24"/>
          <w:szCs w:val="24"/>
        </w:rPr>
        <w:t xml:space="preserve"> </w:t>
      </w:r>
      <w:r>
        <w:rPr>
          <w:rFonts w:ascii="Times New Roman" w:hAnsi="Times New Roman" w:cs="Times New Roman"/>
          <w:sz w:val="24"/>
          <w:szCs w:val="24"/>
        </w:rPr>
        <w:t>Н</w:t>
      </w:r>
      <w:r w:rsidRPr="004266F6">
        <w:rPr>
          <w:rFonts w:ascii="Times New Roman" w:hAnsi="Times New Roman" w:cs="Times New Roman"/>
          <w:sz w:val="24"/>
          <w:szCs w:val="24"/>
        </w:rPr>
        <w:t>а основании оценки ожидаемого исполнения бюджета Петрозаводского городского округа за 2024 год, представленной одновременно с проектом бюджета</w:t>
      </w:r>
      <w:r>
        <w:rPr>
          <w:rFonts w:ascii="Times New Roman" w:hAnsi="Times New Roman" w:cs="Times New Roman"/>
          <w:sz w:val="24"/>
          <w:szCs w:val="24"/>
        </w:rPr>
        <w:t>.</w:t>
      </w:r>
    </w:p>
    <w:p w:rsidR="00C6009B" w:rsidRPr="004266F6" w:rsidRDefault="00C6009B" w:rsidP="00C6009B">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Pr="004266F6">
        <w:rPr>
          <w:rFonts w:ascii="Times New Roman" w:hAnsi="Times New Roman" w:cs="Times New Roman"/>
          <w:sz w:val="24"/>
          <w:szCs w:val="24"/>
        </w:rPr>
        <w:t xml:space="preserve"> </w:t>
      </w:r>
      <w:r>
        <w:rPr>
          <w:rFonts w:ascii="Times New Roman" w:hAnsi="Times New Roman" w:cs="Times New Roman"/>
          <w:sz w:val="24"/>
          <w:szCs w:val="24"/>
        </w:rPr>
        <w:t>–</w:t>
      </w:r>
      <w:r w:rsidRPr="004266F6">
        <w:rPr>
          <w:rFonts w:ascii="Times New Roman" w:hAnsi="Times New Roman" w:cs="Times New Roman"/>
          <w:sz w:val="24"/>
          <w:szCs w:val="24"/>
        </w:rPr>
        <w:t xml:space="preserve"> </w:t>
      </w:r>
      <w:r>
        <w:rPr>
          <w:rFonts w:ascii="Times New Roman" w:hAnsi="Times New Roman" w:cs="Times New Roman"/>
          <w:sz w:val="24"/>
          <w:szCs w:val="24"/>
        </w:rPr>
        <w:t>П</w:t>
      </w:r>
      <w:r w:rsidRPr="004266F6">
        <w:rPr>
          <w:rFonts w:ascii="Times New Roman" w:hAnsi="Times New Roman" w:cs="Times New Roman"/>
          <w:sz w:val="24"/>
          <w:szCs w:val="24"/>
        </w:rPr>
        <w:t>роект решения Петрозаводского городского Совета о бюджете Петрозаводского городского округа на 2025 год и на план</w:t>
      </w:r>
      <w:r>
        <w:rPr>
          <w:rFonts w:ascii="Times New Roman" w:hAnsi="Times New Roman" w:cs="Times New Roman"/>
          <w:sz w:val="24"/>
          <w:szCs w:val="24"/>
        </w:rPr>
        <w:t>овый период 2026 и 2027 годов.</w:t>
      </w:r>
    </w:p>
    <w:p w:rsidR="00C6009B" w:rsidRDefault="00C6009B" w:rsidP="00C6009B">
      <w:pPr>
        <w:autoSpaceDE w:val="0"/>
        <w:autoSpaceDN w:val="0"/>
        <w:adjustRightInd w:val="0"/>
        <w:spacing w:after="0" w:line="240" w:lineRule="auto"/>
        <w:ind w:firstLine="567"/>
        <w:jc w:val="right"/>
        <w:rPr>
          <w:rFonts w:ascii="Times New Roman" w:hAnsi="Times New Roman" w:cs="Times New Roman"/>
          <w:sz w:val="28"/>
          <w:szCs w:val="28"/>
        </w:rPr>
      </w:pPr>
    </w:p>
    <w:p w:rsidR="001B331F" w:rsidRPr="00163602" w:rsidRDefault="001B331F" w:rsidP="001B331F">
      <w:pPr>
        <w:spacing w:after="0" w:line="276" w:lineRule="auto"/>
        <w:ind w:firstLine="567"/>
        <w:jc w:val="both"/>
        <w:rPr>
          <w:rFonts w:ascii="Times New Roman" w:eastAsia="Calibri" w:hAnsi="Times New Roman" w:cs="Times New Roman"/>
          <w:sz w:val="28"/>
          <w:szCs w:val="28"/>
        </w:rPr>
      </w:pPr>
      <w:r w:rsidRPr="00163602">
        <w:rPr>
          <w:rFonts w:ascii="Times New Roman" w:eastAsia="Calibri" w:hAnsi="Times New Roman" w:cs="Times New Roman"/>
          <w:sz w:val="28"/>
          <w:szCs w:val="28"/>
        </w:rPr>
        <w:t>Расходы бюджета Петрозаводского городского округа в проекте бюджета по сравнению с ожидаемым исполнением бюджета за 2024 год прогнозируются со снижением следующим образом:</w:t>
      </w:r>
    </w:p>
    <w:p w:rsidR="001B331F" w:rsidRPr="00163602" w:rsidRDefault="001B331F" w:rsidP="001B331F">
      <w:pPr>
        <w:spacing w:after="0" w:line="276" w:lineRule="auto"/>
        <w:ind w:firstLine="567"/>
        <w:jc w:val="both"/>
        <w:rPr>
          <w:rFonts w:ascii="Times New Roman" w:eastAsia="Calibri" w:hAnsi="Times New Roman" w:cs="Times New Roman"/>
          <w:sz w:val="28"/>
          <w:szCs w:val="28"/>
        </w:rPr>
      </w:pPr>
      <w:r w:rsidRPr="00163602">
        <w:rPr>
          <w:rFonts w:ascii="Times New Roman" w:eastAsia="Calibri" w:hAnsi="Times New Roman" w:cs="Times New Roman"/>
          <w:sz w:val="28"/>
          <w:szCs w:val="28"/>
        </w:rPr>
        <w:t>в 202</w:t>
      </w:r>
      <w:r>
        <w:rPr>
          <w:rFonts w:ascii="Times New Roman" w:eastAsia="Calibri" w:hAnsi="Times New Roman" w:cs="Times New Roman"/>
          <w:sz w:val="28"/>
          <w:szCs w:val="28"/>
        </w:rPr>
        <w:t>5</w:t>
      </w:r>
      <w:r w:rsidRPr="00163602">
        <w:rPr>
          <w:rFonts w:ascii="Times New Roman" w:eastAsia="Calibri" w:hAnsi="Times New Roman" w:cs="Times New Roman"/>
          <w:sz w:val="28"/>
          <w:szCs w:val="28"/>
        </w:rPr>
        <w:t xml:space="preserve"> году – на </w:t>
      </w:r>
      <w:r>
        <w:rPr>
          <w:rFonts w:ascii="Times New Roman" w:eastAsia="Calibri" w:hAnsi="Times New Roman" w:cs="Times New Roman"/>
          <w:sz w:val="28"/>
          <w:szCs w:val="28"/>
        </w:rPr>
        <w:t>3 599 963,5</w:t>
      </w:r>
      <w:r w:rsidRPr="00163602">
        <w:rPr>
          <w:rFonts w:ascii="Times New Roman" w:eastAsia="Calibri" w:hAnsi="Times New Roman" w:cs="Times New Roman"/>
          <w:sz w:val="28"/>
          <w:szCs w:val="28"/>
        </w:rPr>
        <w:t xml:space="preserve"> тыс. рублей, или на </w:t>
      </w:r>
      <w:r>
        <w:rPr>
          <w:rFonts w:ascii="Times New Roman" w:eastAsia="Calibri" w:hAnsi="Times New Roman" w:cs="Times New Roman"/>
          <w:sz w:val="28"/>
          <w:szCs w:val="28"/>
        </w:rPr>
        <w:t>28,3</w:t>
      </w:r>
      <w:r w:rsidRPr="00163602">
        <w:rPr>
          <w:rFonts w:ascii="Times New Roman" w:eastAsia="Calibri" w:hAnsi="Times New Roman" w:cs="Times New Roman"/>
          <w:sz w:val="28"/>
          <w:szCs w:val="28"/>
        </w:rPr>
        <w:t xml:space="preserve"> процента;</w:t>
      </w:r>
    </w:p>
    <w:p w:rsidR="001B331F" w:rsidRPr="00163602" w:rsidRDefault="001B331F" w:rsidP="001B331F">
      <w:pPr>
        <w:spacing w:after="0" w:line="276" w:lineRule="auto"/>
        <w:ind w:firstLine="567"/>
        <w:jc w:val="both"/>
        <w:rPr>
          <w:rFonts w:ascii="Times New Roman" w:eastAsia="Calibri" w:hAnsi="Times New Roman" w:cs="Times New Roman"/>
          <w:sz w:val="28"/>
          <w:szCs w:val="28"/>
        </w:rPr>
      </w:pPr>
      <w:r w:rsidRPr="00163602">
        <w:rPr>
          <w:rFonts w:ascii="Times New Roman" w:eastAsia="Calibri" w:hAnsi="Times New Roman" w:cs="Times New Roman"/>
          <w:sz w:val="28"/>
          <w:szCs w:val="28"/>
        </w:rPr>
        <w:t>в 202</w:t>
      </w:r>
      <w:r>
        <w:rPr>
          <w:rFonts w:ascii="Times New Roman" w:eastAsia="Calibri" w:hAnsi="Times New Roman" w:cs="Times New Roman"/>
          <w:sz w:val="28"/>
          <w:szCs w:val="28"/>
        </w:rPr>
        <w:t>6</w:t>
      </w:r>
      <w:r w:rsidRPr="00163602">
        <w:rPr>
          <w:rFonts w:ascii="Times New Roman" w:eastAsia="Calibri" w:hAnsi="Times New Roman" w:cs="Times New Roman"/>
          <w:sz w:val="28"/>
          <w:szCs w:val="28"/>
        </w:rPr>
        <w:t xml:space="preserve"> году – на </w:t>
      </w:r>
      <w:r w:rsidRPr="00AD0BD5">
        <w:rPr>
          <w:rFonts w:ascii="Times New Roman" w:eastAsia="Calibri" w:hAnsi="Times New Roman" w:cs="Times New Roman"/>
          <w:sz w:val="28"/>
          <w:szCs w:val="28"/>
        </w:rPr>
        <w:t>4 952 012,8</w:t>
      </w:r>
      <w:r w:rsidRPr="00163602">
        <w:rPr>
          <w:rFonts w:ascii="Times New Roman" w:eastAsia="Calibri" w:hAnsi="Times New Roman" w:cs="Times New Roman"/>
          <w:sz w:val="28"/>
          <w:szCs w:val="28"/>
        </w:rPr>
        <w:t xml:space="preserve"> тыс. рублей, или на </w:t>
      </w:r>
      <w:r>
        <w:rPr>
          <w:rFonts w:ascii="Times New Roman" w:eastAsia="Calibri" w:hAnsi="Times New Roman" w:cs="Times New Roman"/>
          <w:sz w:val="28"/>
          <w:szCs w:val="28"/>
        </w:rPr>
        <w:t>39,0</w:t>
      </w:r>
      <w:r w:rsidRPr="00163602">
        <w:rPr>
          <w:rFonts w:ascii="Times New Roman" w:eastAsia="Calibri" w:hAnsi="Times New Roman" w:cs="Times New Roman"/>
          <w:sz w:val="28"/>
          <w:szCs w:val="28"/>
        </w:rPr>
        <w:t xml:space="preserve"> процент</w:t>
      </w:r>
      <w:r>
        <w:rPr>
          <w:rFonts w:ascii="Times New Roman" w:eastAsia="Calibri" w:hAnsi="Times New Roman" w:cs="Times New Roman"/>
          <w:sz w:val="28"/>
          <w:szCs w:val="28"/>
        </w:rPr>
        <w:t>ов</w:t>
      </w:r>
      <w:r w:rsidRPr="00163602">
        <w:rPr>
          <w:rFonts w:ascii="Times New Roman" w:eastAsia="Calibri" w:hAnsi="Times New Roman" w:cs="Times New Roman"/>
          <w:sz w:val="28"/>
          <w:szCs w:val="28"/>
        </w:rPr>
        <w:t>;</w:t>
      </w:r>
    </w:p>
    <w:p w:rsidR="001B331F" w:rsidRPr="00163602" w:rsidRDefault="001B331F" w:rsidP="001B331F">
      <w:pPr>
        <w:spacing w:after="0" w:line="276" w:lineRule="auto"/>
        <w:ind w:firstLine="567"/>
        <w:jc w:val="both"/>
        <w:rPr>
          <w:rFonts w:ascii="Times New Roman" w:eastAsia="Calibri" w:hAnsi="Times New Roman" w:cs="Times New Roman"/>
          <w:sz w:val="28"/>
          <w:szCs w:val="28"/>
        </w:rPr>
      </w:pPr>
      <w:r w:rsidRPr="00163602">
        <w:rPr>
          <w:rFonts w:ascii="Times New Roman" w:eastAsia="Calibri" w:hAnsi="Times New Roman" w:cs="Times New Roman"/>
          <w:sz w:val="28"/>
          <w:szCs w:val="28"/>
        </w:rPr>
        <w:t>в 202</w:t>
      </w:r>
      <w:r>
        <w:rPr>
          <w:rFonts w:ascii="Times New Roman" w:eastAsia="Calibri" w:hAnsi="Times New Roman" w:cs="Times New Roman"/>
          <w:sz w:val="28"/>
          <w:szCs w:val="28"/>
        </w:rPr>
        <w:t>7</w:t>
      </w:r>
      <w:r w:rsidRPr="00163602">
        <w:rPr>
          <w:rFonts w:ascii="Times New Roman" w:eastAsia="Calibri" w:hAnsi="Times New Roman" w:cs="Times New Roman"/>
          <w:sz w:val="28"/>
          <w:szCs w:val="28"/>
        </w:rPr>
        <w:t xml:space="preserve"> году – на </w:t>
      </w:r>
      <w:r w:rsidRPr="00AD0BD5">
        <w:rPr>
          <w:rFonts w:ascii="Times New Roman" w:eastAsia="Calibri" w:hAnsi="Times New Roman" w:cs="Times New Roman"/>
          <w:sz w:val="28"/>
          <w:szCs w:val="28"/>
        </w:rPr>
        <w:t>4 465 192,3</w:t>
      </w:r>
      <w:r>
        <w:rPr>
          <w:rFonts w:ascii="Times New Roman" w:eastAsia="Calibri" w:hAnsi="Times New Roman" w:cs="Times New Roman"/>
          <w:sz w:val="28"/>
          <w:szCs w:val="28"/>
        </w:rPr>
        <w:t xml:space="preserve"> </w:t>
      </w:r>
      <w:r w:rsidRPr="00163602">
        <w:rPr>
          <w:rFonts w:ascii="Times New Roman" w:eastAsia="Calibri" w:hAnsi="Times New Roman" w:cs="Times New Roman"/>
          <w:sz w:val="28"/>
          <w:szCs w:val="28"/>
        </w:rPr>
        <w:t xml:space="preserve">тыс. рублей, или на </w:t>
      </w:r>
      <w:r>
        <w:rPr>
          <w:rFonts w:ascii="Times New Roman" w:eastAsia="Calibri" w:hAnsi="Times New Roman" w:cs="Times New Roman"/>
          <w:sz w:val="28"/>
          <w:szCs w:val="28"/>
        </w:rPr>
        <w:t>35,1</w:t>
      </w:r>
      <w:r w:rsidRPr="00163602">
        <w:rPr>
          <w:rFonts w:ascii="Times New Roman" w:eastAsia="Calibri" w:hAnsi="Times New Roman" w:cs="Times New Roman"/>
          <w:sz w:val="28"/>
          <w:szCs w:val="28"/>
        </w:rPr>
        <w:t xml:space="preserve"> процента.</w:t>
      </w:r>
    </w:p>
    <w:p w:rsidR="001B331F" w:rsidRPr="00BE222F" w:rsidRDefault="001B331F" w:rsidP="001B331F">
      <w:pPr>
        <w:spacing w:after="0" w:line="276" w:lineRule="auto"/>
        <w:ind w:firstLine="567"/>
        <w:jc w:val="both"/>
        <w:rPr>
          <w:rFonts w:ascii="Times New Roman" w:eastAsia="Calibri" w:hAnsi="Times New Roman" w:cs="Times New Roman"/>
          <w:sz w:val="28"/>
          <w:szCs w:val="28"/>
        </w:rPr>
      </w:pPr>
      <w:r w:rsidRPr="00BE222F">
        <w:rPr>
          <w:rFonts w:ascii="Times New Roman" w:eastAsia="Calibri" w:hAnsi="Times New Roman" w:cs="Times New Roman"/>
          <w:sz w:val="28"/>
          <w:szCs w:val="28"/>
        </w:rPr>
        <w:t xml:space="preserve">В соответствии с задачами Основных направлений бюджетной и налоговой политики Петрозаводского городского округа на 2025-2027 годы, направленных в составе материалов к проекту </w:t>
      </w:r>
      <w:r>
        <w:rPr>
          <w:rFonts w:ascii="Times New Roman" w:eastAsia="Calibri" w:hAnsi="Times New Roman" w:cs="Times New Roman"/>
          <w:sz w:val="28"/>
          <w:szCs w:val="28"/>
        </w:rPr>
        <w:t>бюджета</w:t>
      </w:r>
      <w:r w:rsidRPr="00BE222F">
        <w:rPr>
          <w:rFonts w:ascii="Times New Roman" w:eastAsia="Calibri" w:hAnsi="Times New Roman" w:cs="Times New Roman"/>
          <w:sz w:val="28"/>
          <w:szCs w:val="28"/>
        </w:rPr>
        <w:t xml:space="preserve">, в предстоящем бюджетном цикле планируется формирование бюджета с профицитом в 2025 году в размере </w:t>
      </w:r>
      <w:r w:rsidR="001E5AC2">
        <w:rPr>
          <w:rFonts w:ascii="Times New Roman" w:eastAsia="Calibri" w:hAnsi="Times New Roman" w:cs="Times New Roman"/>
          <w:sz w:val="28"/>
          <w:szCs w:val="28"/>
        </w:rPr>
        <w:br/>
      </w:r>
      <w:r w:rsidRPr="00BE222F">
        <w:rPr>
          <w:rFonts w:ascii="Times New Roman" w:eastAsia="Calibri" w:hAnsi="Times New Roman" w:cs="Times New Roman"/>
          <w:sz w:val="28"/>
          <w:szCs w:val="28"/>
        </w:rPr>
        <w:t>474 200,0 тыс. рублей</w:t>
      </w:r>
      <w:r>
        <w:rPr>
          <w:rFonts w:ascii="Times New Roman" w:eastAsia="Calibri" w:hAnsi="Times New Roman" w:cs="Times New Roman"/>
          <w:sz w:val="28"/>
          <w:szCs w:val="28"/>
        </w:rPr>
        <w:t xml:space="preserve"> и</w:t>
      </w:r>
      <w:r w:rsidRPr="00BE222F">
        <w:rPr>
          <w:rFonts w:ascii="Times New Roman" w:eastAsia="Calibri" w:hAnsi="Times New Roman" w:cs="Times New Roman"/>
          <w:sz w:val="28"/>
          <w:szCs w:val="28"/>
        </w:rPr>
        <w:t xml:space="preserve"> в 2026 году – в размере 598 000,0 тыс. рублей</w:t>
      </w:r>
      <w:r>
        <w:rPr>
          <w:rFonts w:ascii="Times New Roman" w:eastAsia="Calibri" w:hAnsi="Times New Roman" w:cs="Times New Roman"/>
          <w:sz w:val="28"/>
          <w:szCs w:val="28"/>
        </w:rPr>
        <w:t>, в</w:t>
      </w:r>
      <w:r w:rsidRPr="00BE222F">
        <w:rPr>
          <w:rFonts w:ascii="Times New Roman" w:eastAsia="Calibri" w:hAnsi="Times New Roman" w:cs="Times New Roman"/>
          <w:sz w:val="28"/>
          <w:szCs w:val="28"/>
        </w:rPr>
        <w:t xml:space="preserve"> 2027 году </w:t>
      </w:r>
      <w:r>
        <w:rPr>
          <w:rFonts w:ascii="Times New Roman" w:eastAsia="Calibri" w:hAnsi="Times New Roman" w:cs="Times New Roman"/>
          <w:sz w:val="28"/>
          <w:szCs w:val="28"/>
        </w:rPr>
        <w:t>– проект бюджета бездефицитный.</w:t>
      </w:r>
    </w:p>
    <w:p w:rsidR="001B331F" w:rsidRDefault="001B331F" w:rsidP="00B1145F">
      <w:pPr>
        <w:spacing w:after="0" w:line="276" w:lineRule="auto"/>
        <w:ind w:firstLine="567"/>
        <w:jc w:val="both"/>
        <w:rPr>
          <w:rFonts w:ascii="Times New Roman" w:eastAsia="Times New Roman" w:hAnsi="Times New Roman" w:cs="Times New Roman"/>
          <w:b/>
          <w:sz w:val="28"/>
          <w:szCs w:val="28"/>
        </w:rPr>
      </w:pPr>
      <w:r w:rsidRPr="00BE222F">
        <w:rPr>
          <w:rFonts w:ascii="Times New Roman" w:eastAsia="Calibri" w:hAnsi="Times New Roman" w:cs="Times New Roman"/>
          <w:sz w:val="28"/>
          <w:szCs w:val="28"/>
        </w:rPr>
        <w:t xml:space="preserve">В соответствии с принципом сбалансированности бюджета, установленным статьей 33 Бюджетного кодекса, проектом </w:t>
      </w:r>
      <w:r>
        <w:rPr>
          <w:rFonts w:ascii="Times New Roman" w:eastAsia="Calibri" w:hAnsi="Times New Roman" w:cs="Times New Roman"/>
          <w:sz w:val="28"/>
          <w:szCs w:val="28"/>
        </w:rPr>
        <w:t>бюджета</w:t>
      </w:r>
      <w:r w:rsidRPr="00BE222F">
        <w:rPr>
          <w:rFonts w:ascii="Times New Roman" w:eastAsia="Calibri" w:hAnsi="Times New Roman" w:cs="Times New Roman"/>
          <w:sz w:val="28"/>
          <w:szCs w:val="28"/>
        </w:rPr>
        <w:t xml:space="preserve"> предлагается к утверждению сбалансированный бюджет </w:t>
      </w:r>
      <w:r w:rsidR="00FA42E0">
        <w:rPr>
          <w:rFonts w:ascii="Times New Roman" w:eastAsia="Calibri" w:hAnsi="Times New Roman" w:cs="Times New Roman"/>
          <w:sz w:val="28"/>
          <w:szCs w:val="28"/>
        </w:rPr>
        <w:t>Петрозаводского городского округа</w:t>
      </w:r>
      <w:r w:rsidRPr="00BE222F">
        <w:rPr>
          <w:rFonts w:ascii="Times New Roman" w:eastAsia="Calibri" w:hAnsi="Times New Roman" w:cs="Times New Roman"/>
          <w:sz w:val="28"/>
          <w:szCs w:val="28"/>
        </w:rPr>
        <w:t xml:space="preserve"> на 2025 год и на плановый период 2026 и 2027 годов.</w:t>
      </w:r>
    </w:p>
    <w:p w:rsidR="00C1608A" w:rsidRDefault="00C1608A" w:rsidP="005355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Основные характеристики и структурные особенности</w:t>
      </w:r>
    </w:p>
    <w:p w:rsidR="00C1608A" w:rsidRDefault="00C1608A" w:rsidP="005355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доходной части бюджета</w:t>
      </w:r>
    </w:p>
    <w:p w:rsidR="00C1608A" w:rsidRPr="00BF5533" w:rsidRDefault="00C1608A" w:rsidP="00A51E24">
      <w:pPr>
        <w:spacing w:after="0" w:line="240" w:lineRule="auto"/>
        <w:jc w:val="center"/>
        <w:rPr>
          <w:rFonts w:ascii="Times New Roman" w:eastAsia="Times New Roman" w:hAnsi="Times New Roman" w:cs="Times New Roman"/>
          <w:b/>
          <w:sz w:val="16"/>
          <w:szCs w:val="16"/>
        </w:rPr>
      </w:pPr>
    </w:p>
    <w:p w:rsidR="00B81639" w:rsidRPr="00646860" w:rsidRDefault="00B81639" w:rsidP="00B81639">
      <w:pPr>
        <w:spacing w:after="0" w:line="276" w:lineRule="auto"/>
        <w:ind w:firstLine="567"/>
        <w:contextualSpacing/>
        <w:jc w:val="both"/>
        <w:rPr>
          <w:rFonts w:ascii="Times New Roman" w:hAnsi="Times New Roman" w:cs="Times New Roman"/>
          <w:sz w:val="28"/>
          <w:szCs w:val="28"/>
        </w:rPr>
      </w:pPr>
      <w:r w:rsidRPr="00B81639">
        <w:rPr>
          <w:rFonts w:ascii="Times New Roman" w:hAnsi="Times New Roman" w:cs="Times New Roman"/>
          <w:sz w:val="28"/>
          <w:szCs w:val="28"/>
        </w:rPr>
        <w:t xml:space="preserve">Доходы бюджета Петрозаводского городского округа на 2025 год и на плановый период 2026 и 2027 годов сформированы в соответствии с бюджетным законодательством Российской Федерации, Республики Карелия, муниципальными правовыми актами о налогах и сборах, законодательством об иных обязательных платежах, с учетом основных показателей прогноза СЭР </w:t>
      </w:r>
      <w:r w:rsidR="0003724E">
        <w:rPr>
          <w:rFonts w:ascii="Times New Roman" w:hAnsi="Times New Roman" w:cs="Times New Roman"/>
          <w:sz w:val="28"/>
          <w:szCs w:val="28"/>
        </w:rPr>
        <w:t xml:space="preserve">на </w:t>
      </w:r>
      <w:r w:rsidRPr="00646860">
        <w:rPr>
          <w:rFonts w:ascii="Times New Roman" w:hAnsi="Times New Roman" w:cs="Times New Roman"/>
          <w:sz w:val="28"/>
          <w:szCs w:val="28"/>
        </w:rPr>
        <w:t>2025-2027</w:t>
      </w:r>
      <w:r w:rsidR="00646860">
        <w:rPr>
          <w:rFonts w:ascii="Times New Roman" w:hAnsi="Times New Roman" w:cs="Times New Roman"/>
          <w:sz w:val="28"/>
          <w:szCs w:val="28"/>
        </w:rPr>
        <w:t xml:space="preserve"> годы</w:t>
      </w:r>
      <w:r w:rsidRPr="00646860">
        <w:rPr>
          <w:rFonts w:ascii="Times New Roman" w:hAnsi="Times New Roman" w:cs="Times New Roman"/>
          <w:sz w:val="28"/>
          <w:szCs w:val="28"/>
        </w:rPr>
        <w:t>.</w:t>
      </w:r>
    </w:p>
    <w:p w:rsidR="00B81639" w:rsidRPr="00B81639" w:rsidRDefault="00B81639" w:rsidP="00B81639">
      <w:pPr>
        <w:spacing w:after="0" w:line="276" w:lineRule="auto"/>
        <w:ind w:firstLine="567"/>
        <w:jc w:val="both"/>
        <w:rPr>
          <w:rFonts w:ascii="Times New Roman" w:hAnsi="Times New Roman" w:cs="Times New Roman"/>
          <w:sz w:val="28"/>
          <w:szCs w:val="28"/>
        </w:rPr>
      </w:pPr>
      <w:r w:rsidRPr="00646860">
        <w:rPr>
          <w:rFonts w:ascii="Times New Roman" w:hAnsi="Times New Roman" w:cs="Times New Roman"/>
          <w:sz w:val="28"/>
          <w:szCs w:val="28"/>
        </w:rPr>
        <w:t xml:space="preserve">Руководствуясь требованиями статьи 184.2 Бюджетного кодекса, пункта </w:t>
      </w:r>
      <w:r w:rsidR="0003724E" w:rsidRPr="00646860">
        <w:rPr>
          <w:rFonts w:ascii="Times New Roman" w:hAnsi="Times New Roman" w:cs="Times New Roman"/>
          <w:sz w:val="28"/>
          <w:szCs w:val="28"/>
        </w:rPr>
        <w:br/>
      </w:r>
      <w:r w:rsidRPr="00646860">
        <w:rPr>
          <w:rFonts w:ascii="Times New Roman" w:hAnsi="Times New Roman" w:cs="Times New Roman"/>
          <w:sz w:val="28"/>
          <w:szCs w:val="28"/>
        </w:rPr>
        <w:t xml:space="preserve">3 статьи 11 Положения о бюджетном процессе, одновременно с проектом решения о бюджете в составе документов и материалов представлен </w:t>
      </w:r>
      <w:r w:rsidRPr="00646860">
        <w:rPr>
          <w:rFonts w:ascii="Times New Roman" w:eastAsia="Times New Roman" w:hAnsi="Times New Roman" w:cs="Times New Roman"/>
          <w:sz w:val="28"/>
          <w:szCs w:val="28"/>
        </w:rPr>
        <w:t>реестр источников доходов бюджета Петрозаводского городского округа. Реестр источников доходов сформирован в</w:t>
      </w:r>
      <w:r w:rsidRPr="00646860">
        <w:rPr>
          <w:rFonts w:ascii="Times New Roman" w:hAnsi="Times New Roman" w:cs="Times New Roman"/>
          <w:sz w:val="28"/>
          <w:szCs w:val="28"/>
        </w:rPr>
        <w:t xml:space="preserve"> соответствии с требованиями, установленными статьями 47.1 и</w:t>
      </w:r>
      <w:r w:rsidRPr="00B81639">
        <w:rPr>
          <w:rFonts w:ascii="Times New Roman" w:hAnsi="Times New Roman" w:cs="Times New Roman"/>
          <w:sz w:val="28"/>
          <w:szCs w:val="28"/>
        </w:rPr>
        <w:t xml:space="preserve"> 160.1 Бюджетного кодекса, постановлением Правительства Российской Федерации от 31.08.2016 № 868 «О порядке формирования и ведения перечня источников доходов Российской Федерации», пунктом 3 статьи 5 Положения о бюджетном процессе, порядком формирования и ведения реестра источников доходов бюджета Петрозаводского городского округа, утвержденного постановлением Администрации от 25.12.2019 № 3666 «Об утверждении Порядка формирования и ведения реестра источников доходов бюджета Петрозаводского городского округа».</w:t>
      </w:r>
    </w:p>
    <w:p w:rsidR="00B81639" w:rsidRPr="003B44B7" w:rsidRDefault="00B81639" w:rsidP="00B81639">
      <w:pPr>
        <w:autoSpaceDE w:val="0"/>
        <w:autoSpaceDN w:val="0"/>
        <w:adjustRightInd w:val="0"/>
        <w:spacing w:after="0" w:line="276" w:lineRule="auto"/>
        <w:ind w:firstLine="567"/>
        <w:jc w:val="both"/>
        <w:rPr>
          <w:rFonts w:ascii="Times New Roman" w:hAnsi="Times New Roman" w:cs="Times New Roman"/>
          <w:sz w:val="28"/>
          <w:szCs w:val="28"/>
        </w:rPr>
      </w:pPr>
      <w:r w:rsidRPr="003B44B7">
        <w:rPr>
          <w:rFonts w:ascii="Times New Roman" w:hAnsi="Times New Roman" w:cs="Times New Roman"/>
          <w:sz w:val="28"/>
          <w:szCs w:val="28"/>
        </w:rPr>
        <w:t xml:space="preserve">Показатели реестра источников доходов бюджета Петрозаводского городского округа на 2025 год и на плановый период 2026 и 2027 годов соответствуют прогнозу поступления доходов, предложенному к утверждению проектом бюджета. </w:t>
      </w:r>
    </w:p>
    <w:p w:rsidR="00A4426A" w:rsidRPr="003B44B7" w:rsidRDefault="00B81639" w:rsidP="00A4426A">
      <w:pPr>
        <w:autoSpaceDE w:val="0"/>
        <w:autoSpaceDN w:val="0"/>
        <w:adjustRightInd w:val="0"/>
        <w:spacing w:after="0" w:line="276" w:lineRule="auto"/>
        <w:ind w:firstLine="567"/>
        <w:jc w:val="both"/>
        <w:rPr>
          <w:rFonts w:ascii="Times New Roman" w:hAnsi="Times New Roman" w:cs="Times New Roman"/>
          <w:sz w:val="28"/>
          <w:szCs w:val="28"/>
        </w:rPr>
      </w:pPr>
      <w:r w:rsidRPr="003B44B7">
        <w:rPr>
          <w:rFonts w:ascii="Times New Roman" w:hAnsi="Times New Roman" w:cs="Times New Roman"/>
          <w:sz w:val="28"/>
          <w:szCs w:val="28"/>
        </w:rPr>
        <w:t xml:space="preserve">В соответствии с положениями </w:t>
      </w:r>
      <w:hyperlink r:id="rId10">
        <w:r w:rsidRPr="003B44B7">
          <w:rPr>
            <w:rFonts w:ascii="Times New Roman" w:hAnsi="Times New Roman" w:cs="Times New Roman"/>
            <w:sz w:val="28"/>
            <w:szCs w:val="28"/>
          </w:rPr>
          <w:t>главы 33.1</w:t>
        </w:r>
      </w:hyperlink>
      <w:r w:rsidRPr="003B44B7">
        <w:rPr>
          <w:rFonts w:ascii="Times New Roman" w:hAnsi="Times New Roman" w:cs="Times New Roman"/>
          <w:sz w:val="28"/>
          <w:szCs w:val="28"/>
        </w:rPr>
        <w:t xml:space="preserve"> Налогового кодекса Российской Федерации (в редакции Федерального закона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A55F0A">
        <w:rPr>
          <w:rFonts w:ascii="Times New Roman" w:hAnsi="Times New Roman" w:cs="Times New Roman"/>
          <w:sz w:val="28"/>
          <w:szCs w:val="28"/>
        </w:rPr>
        <w:t>)</w:t>
      </w:r>
      <w:r w:rsidR="00A4426A" w:rsidRPr="003B44B7">
        <w:rPr>
          <w:rFonts w:ascii="Times New Roman" w:hAnsi="Times New Roman" w:cs="Times New Roman"/>
          <w:sz w:val="28"/>
          <w:szCs w:val="28"/>
        </w:rPr>
        <w:t>, а также рекомендациями Министерства финансов Российской Федерации, изложенными в письме от 08.10.2024 № 02-05-08/97433 «О формировании проектов законов (решений) о бюджетах бюджетной системы Российской Федерации на 2025 год (на 2025 год и на пл</w:t>
      </w:r>
      <w:r w:rsidR="00174C92" w:rsidRPr="003B44B7">
        <w:rPr>
          <w:rFonts w:ascii="Times New Roman" w:hAnsi="Times New Roman" w:cs="Times New Roman"/>
          <w:sz w:val="28"/>
          <w:szCs w:val="28"/>
        </w:rPr>
        <w:t xml:space="preserve">ановый период 2026 и </w:t>
      </w:r>
      <w:r w:rsidR="00B6563D">
        <w:rPr>
          <w:rFonts w:ascii="Times New Roman" w:hAnsi="Times New Roman" w:cs="Times New Roman"/>
          <w:sz w:val="28"/>
          <w:szCs w:val="28"/>
        </w:rPr>
        <w:br/>
      </w:r>
      <w:r w:rsidR="00174C92" w:rsidRPr="003B44B7">
        <w:rPr>
          <w:rFonts w:ascii="Times New Roman" w:hAnsi="Times New Roman" w:cs="Times New Roman"/>
          <w:sz w:val="28"/>
          <w:szCs w:val="28"/>
        </w:rPr>
        <w:t>2027 годов)</w:t>
      </w:r>
      <w:r w:rsidR="00A4426A" w:rsidRPr="003B44B7">
        <w:rPr>
          <w:rFonts w:ascii="Times New Roman" w:hAnsi="Times New Roman" w:cs="Times New Roman"/>
          <w:sz w:val="28"/>
          <w:szCs w:val="28"/>
        </w:rPr>
        <w:t xml:space="preserve">, показатели прогноза доходов от туристического налога предусмотрены в реестре источников доходов по коду классификации доходов бюджетов 182 1 03 03000 01 0000 110 «Туристический налог», главным администратором которого является </w:t>
      </w:r>
      <w:r w:rsidR="00A4426A" w:rsidRPr="003B44B7">
        <w:rPr>
          <w:rFonts w:ascii="Times New Roman" w:eastAsia="Times New Roman" w:hAnsi="Times New Roman" w:cs="Times New Roman"/>
          <w:sz w:val="28"/>
          <w:szCs w:val="28"/>
        </w:rPr>
        <w:t>Управление Федеральной налоговой службы по Республике Карелия (далее – Управление ФНС)</w:t>
      </w:r>
      <w:r w:rsidR="00A4426A" w:rsidRPr="003B44B7">
        <w:rPr>
          <w:rFonts w:ascii="Times New Roman" w:hAnsi="Times New Roman" w:cs="Times New Roman"/>
          <w:sz w:val="28"/>
          <w:szCs w:val="28"/>
        </w:rPr>
        <w:t>.</w:t>
      </w:r>
    </w:p>
    <w:p w:rsidR="00A4426A" w:rsidRPr="003B44B7" w:rsidRDefault="00A4426A" w:rsidP="00BC1445">
      <w:pPr>
        <w:autoSpaceDE w:val="0"/>
        <w:autoSpaceDN w:val="0"/>
        <w:adjustRightInd w:val="0"/>
        <w:spacing w:after="0" w:line="276" w:lineRule="auto"/>
        <w:ind w:firstLine="567"/>
        <w:jc w:val="both"/>
        <w:rPr>
          <w:rFonts w:ascii="Times New Roman" w:hAnsi="Times New Roman" w:cs="Times New Roman"/>
          <w:sz w:val="28"/>
          <w:szCs w:val="28"/>
        </w:rPr>
      </w:pPr>
      <w:r w:rsidRPr="003B44B7">
        <w:rPr>
          <w:rFonts w:ascii="Times New Roman" w:hAnsi="Times New Roman" w:cs="Times New Roman"/>
          <w:sz w:val="28"/>
          <w:szCs w:val="28"/>
        </w:rPr>
        <w:lastRenderedPageBreak/>
        <w:t xml:space="preserve">Внесение изменений в перечень главных администраторов доходов бюджета Петрозаводского городского округа, утвержденный постановлением Администрации от 19.11.2021 № 3079, в части, касающейся закрепления за Управлением ФНС бюджетных полномочий главного администратора доходов от туристического налога, запланировано Администрацией после вступления в законную силу </w:t>
      </w:r>
      <w:r w:rsidR="00BC1445" w:rsidRPr="003B44B7">
        <w:rPr>
          <w:rFonts w:ascii="Times New Roman" w:hAnsi="Times New Roman" w:cs="Times New Roman"/>
          <w:sz w:val="28"/>
          <w:szCs w:val="28"/>
        </w:rPr>
        <w:t>приказа Министерства финансов Российской Федерации «О внесении изменений в приказ Министерства финансов Российской Федерации «Об утверждении кодов (перечней кодов) бюджетной классификации Российской Федерации на 2025 год (на 2025 год и на плановый период 2026 и 2027 годов)»</w:t>
      </w:r>
      <w:r w:rsidR="00ED1222" w:rsidRPr="003B44B7">
        <w:rPr>
          <w:rFonts w:ascii="Times New Roman" w:hAnsi="Times New Roman" w:cs="Times New Roman"/>
          <w:sz w:val="28"/>
          <w:szCs w:val="28"/>
        </w:rPr>
        <w:t>.</w:t>
      </w:r>
    </w:p>
    <w:p w:rsidR="00B81639" w:rsidRPr="003B44B7" w:rsidRDefault="00C64E31" w:rsidP="00C64E31">
      <w:pPr>
        <w:autoSpaceDE w:val="0"/>
        <w:autoSpaceDN w:val="0"/>
        <w:adjustRightInd w:val="0"/>
        <w:spacing w:after="0" w:line="276" w:lineRule="auto"/>
        <w:ind w:firstLine="567"/>
        <w:jc w:val="both"/>
        <w:rPr>
          <w:rFonts w:ascii="Times New Roman" w:hAnsi="Times New Roman" w:cs="Times New Roman"/>
          <w:sz w:val="28"/>
          <w:szCs w:val="28"/>
        </w:rPr>
      </w:pPr>
      <w:r w:rsidRPr="003B44B7">
        <w:rPr>
          <w:rFonts w:ascii="Times New Roman" w:hAnsi="Times New Roman" w:cs="Times New Roman"/>
          <w:sz w:val="28"/>
          <w:szCs w:val="28"/>
        </w:rPr>
        <w:t xml:space="preserve">В соответствии с пунктом 2 статьи 184.1 Бюджетного кодекса нормативы распределения доходов в бюджет Петрозаводского городского округа на 2025 год и на плановый период 2026 и 2027 годов, не закрепленные Бюджетным кодексом и Законом Республики Карелия от 01.11.2005 № 915-ЗРК «О межбюджетных отношениях в Республике Карелия», предлагаются к утверждению </w:t>
      </w:r>
      <w:r w:rsidR="00B81639" w:rsidRPr="003B44B7">
        <w:rPr>
          <w:rFonts w:ascii="Times New Roman" w:hAnsi="Times New Roman" w:cs="Times New Roman"/>
          <w:sz w:val="28"/>
          <w:szCs w:val="28"/>
        </w:rPr>
        <w:t>приложением № 1 к проекту решения о бюджете.</w:t>
      </w:r>
    </w:p>
    <w:p w:rsidR="00B81639" w:rsidRPr="003B44B7" w:rsidRDefault="00B81639" w:rsidP="00B81639">
      <w:pPr>
        <w:autoSpaceDE w:val="0"/>
        <w:autoSpaceDN w:val="0"/>
        <w:adjustRightInd w:val="0"/>
        <w:spacing w:after="0" w:line="276" w:lineRule="auto"/>
        <w:ind w:firstLine="567"/>
        <w:jc w:val="both"/>
        <w:rPr>
          <w:rFonts w:ascii="Times New Roman" w:hAnsi="Times New Roman" w:cs="Times New Roman"/>
          <w:sz w:val="28"/>
          <w:szCs w:val="28"/>
        </w:rPr>
      </w:pPr>
      <w:r w:rsidRPr="003B44B7">
        <w:rPr>
          <w:rFonts w:ascii="Times New Roman" w:hAnsi="Times New Roman" w:cs="Times New Roman"/>
          <w:sz w:val="28"/>
          <w:szCs w:val="28"/>
        </w:rPr>
        <w:t xml:space="preserve">В соответствии со статьей 62 Бюджетного кодекса, статьей 2 проекта решения о бюджете установлены особенности администрирования неналоговых доходов бюджета Петрозаводского городского округа. </w:t>
      </w:r>
    </w:p>
    <w:p w:rsidR="00B81639" w:rsidRPr="00B81639" w:rsidRDefault="00B81639" w:rsidP="00B81639">
      <w:pPr>
        <w:spacing w:after="0" w:line="276" w:lineRule="auto"/>
        <w:ind w:firstLine="567"/>
        <w:contextualSpacing/>
        <w:jc w:val="both"/>
        <w:rPr>
          <w:rFonts w:ascii="Times New Roman" w:hAnsi="Times New Roman" w:cs="Times New Roman"/>
          <w:sz w:val="28"/>
          <w:szCs w:val="28"/>
        </w:rPr>
      </w:pPr>
      <w:r w:rsidRPr="003B44B7">
        <w:rPr>
          <w:rFonts w:ascii="Times New Roman" w:hAnsi="Times New Roman" w:cs="Times New Roman"/>
          <w:sz w:val="28"/>
          <w:szCs w:val="28"/>
        </w:rPr>
        <w:t xml:space="preserve">Динамика прогнозируемого поступления доходов в бюджет Петрозаводского городского округа представлена на диаграмме № </w:t>
      </w:r>
      <w:r w:rsidR="00BC714C" w:rsidRPr="003B44B7">
        <w:rPr>
          <w:rFonts w:ascii="Times New Roman" w:hAnsi="Times New Roman" w:cs="Times New Roman"/>
          <w:sz w:val="28"/>
          <w:szCs w:val="28"/>
        </w:rPr>
        <w:t>1</w:t>
      </w:r>
      <w:r w:rsidRPr="003B44B7">
        <w:rPr>
          <w:rFonts w:ascii="Times New Roman" w:hAnsi="Times New Roman" w:cs="Times New Roman"/>
          <w:sz w:val="28"/>
          <w:szCs w:val="28"/>
        </w:rPr>
        <w:t>.</w:t>
      </w:r>
    </w:p>
    <w:p w:rsidR="00B81639" w:rsidRPr="00691C9F" w:rsidRDefault="0003724E" w:rsidP="0003724E">
      <w:pPr>
        <w:spacing w:after="0" w:line="240" w:lineRule="auto"/>
        <w:ind w:firstLine="567"/>
        <w:jc w:val="right"/>
        <w:rPr>
          <w:rFonts w:ascii="Times New Roman" w:hAnsi="Times New Roman" w:cs="Times New Roman"/>
          <w:sz w:val="24"/>
          <w:szCs w:val="28"/>
        </w:rPr>
      </w:pPr>
      <w:r w:rsidRPr="005355D9">
        <w:rPr>
          <w:rFonts w:ascii="Times New Roman" w:hAnsi="Times New Roman" w:cs="Times New Roman"/>
          <w:sz w:val="24"/>
          <w:szCs w:val="28"/>
        </w:rPr>
        <w:t xml:space="preserve">Диаграмма № </w:t>
      </w:r>
      <w:r w:rsidR="00BC714C" w:rsidRPr="005355D9">
        <w:rPr>
          <w:rFonts w:ascii="Times New Roman" w:hAnsi="Times New Roman" w:cs="Times New Roman"/>
          <w:sz w:val="24"/>
          <w:szCs w:val="28"/>
        </w:rPr>
        <w:t>1</w:t>
      </w:r>
      <w:r w:rsidR="00691C9F" w:rsidRPr="005355D9">
        <w:rPr>
          <w:rFonts w:ascii="Times New Roman" w:hAnsi="Times New Roman" w:cs="Times New Roman"/>
          <w:sz w:val="24"/>
          <w:szCs w:val="28"/>
        </w:rPr>
        <w:t>, тыс. рублей</w:t>
      </w:r>
    </w:p>
    <w:p w:rsidR="00B81639" w:rsidRDefault="00B81639" w:rsidP="00B81639">
      <w:pPr>
        <w:spacing w:line="276" w:lineRule="auto"/>
        <w:jc w:val="center"/>
        <w:rPr>
          <w:rFonts w:ascii="Times New Roman" w:hAnsi="Times New Roman" w:cs="Times New Roman"/>
          <w:sz w:val="27"/>
          <w:szCs w:val="27"/>
        </w:rPr>
      </w:pPr>
      <w:r>
        <w:rPr>
          <w:noProof/>
          <w:lang w:eastAsia="ru-RU"/>
        </w:rPr>
        <w:drawing>
          <wp:inline distT="0" distB="0" distL="0" distR="0" wp14:anchorId="3B5738BF" wp14:editId="1C28C384">
            <wp:extent cx="6172200" cy="36195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1639" w:rsidRPr="00452193" w:rsidRDefault="00B81639" w:rsidP="00452193">
      <w:pPr>
        <w:spacing w:after="0" w:line="276" w:lineRule="auto"/>
        <w:ind w:firstLine="567"/>
        <w:jc w:val="both"/>
        <w:rPr>
          <w:rFonts w:ascii="Times New Roman" w:hAnsi="Times New Roman" w:cs="Times New Roman"/>
          <w:sz w:val="28"/>
          <w:szCs w:val="28"/>
        </w:rPr>
      </w:pPr>
      <w:r w:rsidRPr="00452193">
        <w:rPr>
          <w:rFonts w:ascii="Times New Roman" w:hAnsi="Times New Roman" w:cs="Times New Roman"/>
          <w:sz w:val="28"/>
          <w:szCs w:val="28"/>
        </w:rPr>
        <w:lastRenderedPageBreak/>
        <w:t xml:space="preserve">Структура общего объема доходов бюджета Петрозаводского городского округа, в сравнении с показателями 2023 и 2024 годов представлена на диаграмме № </w:t>
      </w:r>
      <w:r w:rsidR="00BC714C">
        <w:rPr>
          <w:rFonts w:ascii="Times New Roman" w:hAnsi="Times New Roman" w:cs="Times New Roman"/>
          <w:sz w:val="28"/>
          <w:szCs w:val="28"/>
        </w:rPr>
        <w:t>2</w:t>
      </w:r>
      <w:r w:rsidRPr="00452193">
        <w:rPr>
          <w:rFonts w:ascii="Times New Roman" w:hAnsi="Times New Roman" w:cs="Times New Roman"/>
          <w:sz w:val="28"/>
          <w:szCs w:val="28"/>
        </w:rPr>
        <w:t>.</w:t>
      </w:r>
    </w:p>
    <w:p w:rsidR="00B81639" w:rsidRPr="00691C9F" w:rsidRDefault="00B81639" w:rsidP="00452193">
      <w:pPr>
        <w:spacing w:after="0" w:line="240" w:lineRule="auto"/>
        <w:ind w:firstLine="567"/>
        <w:jc w:val="right"/>
        <w:rPr>
          <w:rFonts w:ascii="Times New Roman" w:hAnsi="Times New Roman" w:cs="Times New Roman"/>
          <w:sz w:val="24"/>
          <w:szCs w:val="28"/>
        </w:rPr>
      </w:pPr>
      <w:r w:rsidRPr="00691C9F">
        <w:rPr>
          <w:rFonts w:ascii="Times New Roman" w:hAnsi="Times New Roman" w:cs="Times New Roman"/>
          <w:sz w:val="24"/>
          <w:szCs w:val="28"/>
        </w:rPr>
        <w:t xml:space="preserve">Диаграмма № </w:t>
      </w:r>
      <w:r w:rsidR="00BC714C" w:rsidRPr="00691C9F">
        <w:rPr>
          <w:rFonts w:ascii="Times New Roman" w:hAnsi="Times New Roman" w:cs="Times New Roman"/>
          <w:sz w:val="24"/>
          <w:szCs w:val="28"/>
        </w:rPr>
        <w:t>2</w:t>
      </w:r>
      <w:r w:rsidR="00691C9F" w:rsidRPr="00691C9F">
        <w:rPr>
          <w:rFonts w:ascii="Times New Roman" w:hAnsi="Times New Roman" w:cs="Times New Roman"/>
          <w:sz w:val="24"/>
          <w:szCs w:val="28"/>
        </w:rPr>
        <w:t>, тыс. рублей</w:t>
      </w:r>
    </w:p>
    <w:p w:rsidR="00B81639" w:rsidRDefault="00B81639" w:rsidP="00B81639">
      <w:pPr>
        <w:spacing w:after="0" w:line="276" w:lineRule="auto"/>
        <w:jc w:val="right"/>
        <w:rPr>
          <w:rFonts w:ascii="Times New Roman" w:hAnsi="Times New Roman" w:cs="Times New Roman"/>
          <w:sz w:val="27"/>
          <w:szCs w:val="27"/>
        </w:rPr>
      </w:pPr>
      <w:r>
        <w:rPr>
          <w:noProof/>
          <w:lang w:eastAsia="ru-RU"/>
        </w:rPr>
        <w:drawing>
          <wp:anchor distT="0" distB="0" distL="114300" distR="114300" simplePos="0" relativeHeight="251671552" behindDoc="0" locked="0" layoutInCell="1" allowOverlap="1" wp14:anchorId="62E16768" wp14:editId="7C48F36B">
            <wp:simplePos x="0" y="0"/>
            <wp:positionH relativeFrom="margin">
              <wp:posOffset>-3810</wp:posOffset>
            </wp:positionH>
            <wp:positionV relativeFrom="paragraph">
              <wp:posOffset>222885</wp:posOffset>
            </wp:positionV>
            <wp:extent cx="5981700" cy="3209925"/>
            <wp:effectExtent l="0" t="0" r="0" b="0"/>
            <wp:wrapSquare wrapText="bothSides"/>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B81639" w:rsidRDefault="00B81639" w:rsidP="00B81639">
      <w:pPr>
        <w:spacing w:after="0" w:line="276" w:lineRule="auto"/>
        <w:jc w:val="right"/>
        <w:rPr>
          <w:rFonts w:ascii="Times New Roman" w:hAnsi="Times New Roman" w:cs="Times New Roman"/>
          <w:sz w:val="27"/>
          <w:szCs w:val="27"/>
        </w:rPr>
      </w:pPr>
    </w:p>
    <w:p w:rsidR="00B81639" w:rsidRPr="00452193" w:rsidRDefault="00B81639" w:rsidP="00452193">
      <w:pPr>
        <w:pStyle w:val="a3"/>
        <w:tabs>
          <w:tab w:val="left" w:pos="426"/>
        </w:tabs>
        <w:spacing w:line="276" w:lineRule="auto"/>
        <w:ind w:firstLine="567"/>
        <w:jc w:val="both"/>
        <w:rPr>
          <w:rFonts w:ascii="Times New Roman" w:hAnsi="Times New Roman" w:cs="Times New Roman"/>
          <w:sz w:val="28"/>
          <w:szCs w:val="28"/>
        </w:rPr>
      </w:pPr>
      <w:r w:rsidRPr="00452193">
        <w:rPr>
          <w:rFonts w:ascii="Times New Roman" w:hAnsi="Times New Roman" w:cs="Times New Roman"/>
          <w:sz w:val="28"/>
          <w:szCs w:val="28"/>
        </w:rPr>
        <w:t xml:space="preserve">В структуре общего объема доходов бюджета Петрозаводского городского округа наибольший удельный вес занимают безвозмездные поступления: </w:t>
      </w:r>
    </w:p>
    <w:p w:rsidR="00B81639" w:rsidRPr="00452193" w:rsidRDefault="00B81639" w:rsidP="00452193">
      <w:pPr>
        <w:pStyle w:val="a3"/>
        <w:spacing w:line="276" w:lineRule="auto"/>
        <w:ind w:firstLine="567"/>
        <w:jc w:val="both"/>
        <w:rPr>
          <w:rFonts w:ascii="Times New Roman" w:hAnsi="Times New Roman" w:cs="Times New Roman"/>
          <w:sz w:val="28"/>
          <w:szCs w:val="28"/>
        </w:rPr>
      </w:pPr>
      <w:r w:rsidRPr="00452193">
        <w:rPr>
          <w:rFonts w:ascii="Times New Roman" w:hAnsi="Times New Roman" w:cs="Times New Roman"/>
          <w:sz w:val="28"/>
          <w:szCs w:val="28"/>
        </w:rPr>
        <w:t>в 2025 году – 5 704 311,7 тыс. рублей или 59,5 процента;</w:t>
      </w:r>
    </w:p>
    <w:p w:rsidR="00B81639" w:rsidRPr="00452193" w:rsidRDefault="00B81639" w:rsidP="00452193">
      <w:pPr>
        <w:pStyle w:val="a3"/>
        <w:spacing w:line="276" w:lineRule="auto"/>
        <w:ind w:firstLine="567"/>
        <w:jc w:val="both"/>
        <w:rPr>
          <w:rFonts w:ascii="Times New Roman" w:hAnsi="Times New Roman" w:cs="Times New Roman"/>
          <w:sz w:val="28"/>
          <w:szCs w:val="28"/>
        </w:rPr>
      </w:pPr>
      <w:r w:rsidRPr="00452193">
        <w:rPr>
          <w:rFonts w:ascii="Times New Roman" w:hAnsi="Times New Roman" w:cs="Times New Roman"/>
          <w:sz w:val="28"/>
          <w:szCs w:val="28"/>
        </w:rPr>
        <w:t xml:space="preserve">в 2026 году – 4 250 077,7 тыс. рублей или 50,8 процента; </w:t>
      </w:r>
    </w:p>
    <w:p w:rsidR="00B81639" w:rsidRPr="00452193" w:rsidRDefault="00B81639" w:rsidP="00452193">
      <w:pPr>
        <w:pStyle w:val="a3"/>
        <w:spacing w:line="276" w:lineRule="auto"/>
        <w:ind w:firstLine="567"/>
        <w:jc w:val="both"/>
        <w:rPr>
          <w:rFonts w:ascii="Times New Roman" w:hAnsi="Times New Roman" w:cs="Times New Roman"/>
          <w:sz w:val="28"/>
          <w:szCs w:val="28"/>
        </w:rPr>
      </w:pPr>
      <w:r w:rsidRPr="00452193">
        <w:rPr>
          <w:rFonts w:ascii="Times New Roman" w:hAnsi="Times New Roman" w:cs="Times New Roman"/>
          <w:sz w:val="28"/>
          <w:szCs w:val="28"/>
        </w:rPr>
        <w:t>в 2027 году – 3 874 186,5 тыс. рублей или 47</w:t>
      </w:r>
      <w:r w:rsidR="00D71258">
        <w:rPr>
          <w:rFonts w:ascii="Times New Roman" w:hAnsi="Times New Roman" w:cs="Times New Roman"/>
          <w:sz w:val="28"/>
          <w:szCs w:val="28"/>
        </w:rPr>
        <w:t>,0</w:t>
      </w:r>
      <w:r w:rsidRPr="00452193">
        <w:rPr>
          <w:rFonts w:ascii="Times New Roman" w:hAnsi="Times New Roman" w:cs="Times New Roman"/>
          <w:sz w:val="28"/>
          <w:szCs w:val="28"/>
        </w:rPr>
        <w:t xml:space="preserve"> процентов.</w:t>
      </w:r>
    </w:p>
    <w:p w:rsidR="00B81639" w:rsidRPr="00452193" w:rsidRDefault="00B81639" w:rsidP="00452193">
      <w:pPr>
        <w:spacing w:after="0" w:line="276" w:lineRule="auto"/>
        <w:ind w:firstLine="567"/>
        <w:contextualSpacing/>
        <w:jc w:val="both"/>
        <w:rPr>
          <w:rFonts w:ascii="Times New Roman" w:hAnsi="Times New Roman" w:cs="Times New Roman"/>
          <w:sz w:val="28"/>
          <w:szCs w:val="28"/>
        </w:rPr>
      </w:pPr>
      <w:r w:rsidRPr="00452193">
        <w:rPr>
          <w:rFonts w:ascii="Times New Roman" w:hAnsi="Times New Roman" w:cs="Times New Roman"/>
          <w:sz w:val="28"/>
          <w:szCs w:val="28"/>
        </w:rPr>
        <w:t xml:space="preserve">В сравнении с показателями ожидаемого исполнения 2024 года прогнозируется снижение безвозмездных поступлений в 2025 году </w:t>
      </w:r>
      <w:r w:rsidR="00A169A7">
        <w:rPr>
          <w:rFonts w:ascii="Times New Roman" w:hAnsi="Times New Roman" w:cs="Times New Roman"/>
          <w:sz w:val="28"/>
          <w:szCs w:val="28"/>
        </w:rPr>
        <w:br/>
      </w:r>
      <w:r w:rsidRPr="00452193">
        <w:rPr>
          <w:rFonts w:ascii="Times New Roman" w:hAnsi="Times New Roman" w:cs="Times New Roman"/>
          <w:sz w:val="28"/>
          <w:szCs w:val="28"/>
        </w:rPr>
        <w:t xml:space="preserve">на 32,0 процента, в плановом периоде 2026 и 2027 годов на 49,3 процента и 53,8 процента соответственно.   </w:t>
      </w:r>
    </w:p>
    <w:p w:rsidR="00B81639" w:rsidRPr="00400D7B" w:rsidRDefault="00B81639" w:rsidP="00452193">
      <w:pPr>
        <w:spacing w:after="0" w:line="276" w:lineRule="auto"/>
        <w:ind w:firstLine="567"/>
        <w:contextualSpacing/>
        <w:jc w:val="both"/>
        <w:rPr>
          <w:rFonts w:ascii="Times New Roman" w:eastAsia="Times New Roman" w:hAnsi="Times New Roman" w:cs="Times New Roman"/>
          <w:sz w:val="28"/>
          <w:szCs w:val="28"/>
        </w:rPr>
      </w:pPr>
      <w:r w:rsidRPr="00400D7B">
        <w:rPr>
          <w:rFonts w:ascii="Times New Roman" w:hAnsi="Times New Roman" w:cs="Times New Roman"/>
          <w:sz w:val="28"/>
          <w:szCs w:val="28"/>
        </w:rPr>
        <w:t xml:space="preserve">Прогноз поступления налоговых и неналоговых доходов в бюджет Петрозаводского городского округа на 2025 год ниже ожидаемого поступления доходов в 2024 году на 5,7 процента, на плановый период 2026 и 2027 годов </w:t>
      </w:r>
      <w:r w:rsidR="00A169A7" w:rsidRPr="00400D7B">
        <w:rPr>
          <w:rFonts w:ascii="Times New Roman" w:hAnsi="Times New Roman" w:cs="Times New Roman"/>
          <w:sz w:val="28"/>
          <w:szCs w:val="28"/>
        </w:rPr>
        <w:br/>
      </w:r>
      <w:r w:rsidRPr="00400D7B">
        <w:rPr>
          <w:rFonts w:ascii="Times New Roman" w:hAnsi="Times New Roman" w:cs="Times New Roman"/>
          <w:sz w:val="28"/>
          <w:szCs w:val="28"/>
        </w:rPr>
        <w:t xml:space="preserve">на 0,2 процента и 6,3 процента соответственно. Прогнозируемое снижение обусловлено ожидаемым сокращением объема неналоговых доходов </w:t>
      </w:r>
      <w:r w:rsidRPr="00400D7B">
        <w:rPr>
          <w:rFonts w:ascii="Times New Roman" w:eastAsia="Times New Roman" w:hAnsi="Times New Roman" w:cs="Times New Roman"/>
          <w:sz w:val="28"/>
          <w:szCs w:val="28"/>
        </w:rPr>
        <w:t xml:space="preserve">в 2025 году на 581 949,4 тыс. рублей или на 62,3 процента, в плановом периоде 2026 и 2027 годов на 610 014,4 тыс. рублей или 65,1 процента и 610 779,6 тыс. рублей или </w:t>
      </w:r>
      <w:r w:rsidR="00A169A7" w:rsidRPr="00400D7B">
        <w:rPr>
          <w:rFonts w:ascii="Times New Roman" w:eastAsia="Times New Roman" w:hAnsi="Times New Roman" w:cs="Times New Roman"/>
          <w:sz w:val="28"/>
          <w:szCs w:val="28"/>
        </w:rPr>
        <w:br/>
      </w:r>
      <w:r w:rsidRPr="00400D7B">
        <w:rPr>
          <w:rFonts w:ascii="Times New Roman" w:eastAsia="Times New Roman" w:hAnsi="Times New Roman" w:cs="Times New Roman"/>
          <w:sz w:val="28"/>
          <w:szCs w:val="28"/>
        </w:rPr>
        <w:t xml:space="preserve">65,2 процента соответственно. </w:t>
      </w:r>
    </w:p>
    <w:p w:rsidR="00B81639" w:rsidRPr="00400D7B" w:rsidRDefault="00B81639" w:rsidP="00452193">
      <w:pPr>
        <w:spacing w:after="0" w:line="276" w:lineRule="auto"/>
        <w:ind w:firstLine="567"/>
        <w:contextualSpacing/>
        <w:jc w:val="both"/>
        <w:rPr>
          <w:rFonts w:ascii="Times New Roman" w:eastAsia="Times New Roman" w:hAnsi="Times New Roman" w:cs="Times New Roman"/>
          <w:sz w:val="28"/>
          <w:szCs w:val="28"/>
        </w:rPr>
      </w:pPr>
      <w:r w:rsidRPr="00400D7B">
        <w:rPr>
          <w:rFonts w:ascii="Times New Roman" w:eastAsia="Times New Roman" w:hAnsi="Times New Roman" w:cs="Times New Roman"/>
          <w:sz w:val="28"/>
          <w:szCs w:val="28"/>
        </w:rPr>
        <w:t xml:space="preserve">Наименьший объем поступлений </w:t>
      </w:r>
      <w:r w:rsidRPr="00400D7B">
        <w:rPr>
          <w:rFonts w:ascii="Times New Roman" w:hAnsi="Times New Roman" w:cs="Times New Roman"/>
          <w:sz w:val="28"/>
          <w:szCs w:val="28"/>
        </w:rPr>
        <w:t>в структуре общего объема доходов бюджета Петрозаводского городского округа, как и в предыдущие периоды</w:t>
      </w:r>
      <w:r w:rsidR="00797494" w:rsidRPr="00400D7B">
        <w:rPr>
          <w:rFonts w:ascii="Times New Roman" w:hAnsi="Times New Roman" w:cs="Times New Roman"/>
          <w:sz w:val="28"/>
          <w:szCs w:val="28"/>
        </w:rPr>
        <w:t>,</w:t>
      </w:r>
      <w:r w:rsidRPr="00400D7B">
        <w:rPr>
          <w:rFonts w:ascii="Times New Roman" w:hAnsi="Times New Roman" w:cs="Times New Roman"/>
          <w:sz w:val="28"/>
          <w:szCs w:val="28"/>
        </w:rPr>
        <w:t xml:space="preserve"> прогнозируется </w:t>
      </w:r>
      <w:r w:rsidRPr="00400D7B">
        <w:rPr>
          <w:rFonts w:ascii="Times New Roman" w:hAnsi="Times New Roman" w:cs="Times New Roman"/>
          <w:sz w:val="28"/>
          <w:szCs w:val="28"/>
        </w:rPr>
        <w:lastRenderedPageBreak/>
        <w:t xml:space="preserve">от неналоговых доходов: 3,7 процента в 2025 году, в плановом периоде 2026 и </w:t>
      </w:r>
      <w:r w:rsidR="00A169A7" w:rsidRPr="00400D7B">
        <w:rPr>
          <w:rFonts w:ascii="Times New Roman" w:hAnsi="Times New Roman" w:cs="Times New Roman"/>
          <w:sz w:val="28"/>
          <w:szCs w:val="28"/>
        </w:rPr>
        <w:br/>
      </w:r>
      <w:r w:rsidRPr="00400D7B">
        <w:rPr>
          <w:rFonts w:ascii="Times New Roman" w:hAnsi="Times New Roman" w:cs="Times New Roman"/>
          <w:sz w:val="28"/>
          <w:szCs w:val="28"/>
        </w:rPr>
        <w:t>2027 годов 3,9 и 4,0 процента соответственно.</w:t>
      </w:r>
    </w:p>
    <w:p w:rsidR="00B81639" w:rsidRPr="00452193" w:rsidRDefault="00B81639" w:rsidP="00452193">
      <w:pPr>
        <w:spacing w:after="0" w:line="276" w:lineRule="auto"/>
        <w:ind w:firstLine="567"/>
        <w:contextualSpacing/>
        <w:jc w:val="both"/>
        <w:rPr>
          <w:rFonts w:ascii="Times New Roman" w:hAnsi="Times New Roman" w:cs="Times New Roman"/>
          <w:sz w:val="28"/>
          <w:szCs w:val="28"/>
        </w:rPr>
      </w:pPr>
      <w:r w:rsidRPr="00400D7B">
        <w:rPr>
          <w:rFonts w:ascii="Times New Roman" w:hAnsi="Times New Roman" w:cs="Times New Roman"/>
          <w:sz w:val="28"/>
          <w:szCs w:val="28"/>
        </w:rPr>
        <w:t xml:space="preserve">В соответствии с проектом решения о бюджете прогнозируется увеличение объема поступлений налоговых доходов относительно ожидаемого исполнения в 2024 году: на 11,0 процентов в 2025 году, на 19,0 процентов в 2026 году и </w:t>
      </w:r>
      <w:r w:rsidR="00A169A7" w:rsidRPr="00400D7B">
        <w:rPr>
          <w:rFonts w:ascii="Times New Roman" w:hAnsi="Times New Roman" w:cs="Times New Roman"/>
          <w:sz w:val="28"/>
          <w:szCs w:val="28"/>
        </w:rPr>
        <w:br/>
      </w:r>
      <w:r w:rsidRPr="00400D7B">
        <w:rPr>
          <w:rFonts w:ascii="Times New Roman" w:hAnsi="Times New Roman" w:cs="Times New Roman"/>
          <w:sz w:val="28"/>
          <w:szCs w:val="28"/>
        </w:rPr>
        <w:t>на 27,3 процента в 2027 году.</w:t>
      </w:r>
    </w:p>
    <w:p w:rsidR="00B81639" w:rsidRPr="00BB1C5E" w:rsidRDefault="00B81639" w:rsidP="000A6BA6">
      <w:pPr>
        <w:spacing w:after="0" w:line="240" w:lineRule="auto"/>
        <w:contextualSpacing/>
        <w:jc w:val="center"/>
        <w:rPr>
          <w:rFonts w:ascii="Times New Roman" w:eastAsia="Times New Roman" w:hAnsi="Times New Roman"/>
          <w:b/>
          <w:sz w:val="16"/>
          <w:szCs w:val="16"/>
        </w:rPr>
      </w:pPr>
    </w:p>
    <w:p w:rsidR="00B81639" w:rsidRDefault="00541CEA" w:rsidP="000A6BA6">
      <w:pPr>
        <w:spacing w:after="0" w:line="240" w:lineRule="auto"/>
        <w:contextualSpacing/>
        <w:jc w:val="center"/>
        <w:rPr>
          <w:rFonts w:ascii="Times New Roman" w:eastAsia="Times New Roman" w:hAnsi="Times New Roman"/>
          <w:b/>
          <w:sz w:val="28"/>
          <w:szCs w:val="28"/>
        </w:rPr>
      </w:pPr>
      <w:r>
        <w:rPr>
          <w:rFonts w:ascii="Times New Roman" w:eastAsia="Times New Roman" w:hAnsi="Times New Roman"/>
          <w:b/>
          <w:sz w:val="28"/>
          <w:szCs w:val="28"/>
        </w:rPr>
        <w:t>4</w:t>
      </w:r>
      <w:r w:rsidR="00B81639" w:rsidRPr="00452193">
        <w:rPr>
          <w:rFonts w:ascii="Times New Roman" w:eastAsia="Times New Roman" w:hAnsi="Times New Roman"/>
          <w:b/>
          <w:sz w:val="28"/>
          <w:szCs w:val="28"/>
        </w:rPr>
        <w:t>.1. Налоговые доходы</w:t>
      </w:r>
      <w:r w:rsidR="00FC4A95">
        <w:rPr>
          <w:rFonts w:ascii="Times New Roman" w:eastAsia="Times New Roman" w:hAnsi="Times New Roman"/>
          <w:b/>
          <w:sz w:val="28"/>
          <w:szCs w:val="28"/>
        </w:rPr>
        <w:t xml:space="preserve"> </w:t>
      </w:r>
    </w:p>
    <w:p w:rsidR="00A169A7" w:rsidRPr="00BB1C5E" w:rsidRDefault="00A169A7" w:rsidP="000A6BA6">
      <w:pPr>
        <w:spacing w:after="0" w:line="240" w:lineRule="auto"/>
        <w:contextualSpacing/>
        <w:jc w:val="center"/>
        <w:rPr>
          <w:rFonts w:ascii="Times New Roman" w:eastAsia="Times New Roman" w:hAnsi="Times New Roman"/>
          <w:b/>
          <w:sz w:val="16"/>
          <w:szCs w:val="16"/>
        </w:rPr>
      </w:pPr>
    </w:p>
    <w:p w:rsidR="00B81639" w:rsidRPr="00452193" w:rsidRDefault="00B81639" w:rsidP="00452193">
      <w:pPr>
        <w:spacing w:after="0" w:line="276" w:lineRule="auto"/>
        <w:ind w:firstLine="567"/>
        <w:contextualSpacing/>
        <w:jc w:val="both"/>
        <w:rPr>
          <w:rFonts w:ascii="Times New Roman" w:eastAsia="Times New Roman" w:hAnsi="Times New Roman"/>
          <w:sz w:val="28"/>
          <w:szCs w:val="28"/>
        </w:rPr>
      </w:pPr>
      <w:r w:rsidRPr="00452193">
        <w:rPr>
          <w:rFonts w:ascii="Times New Roman" w:eastAsia="Times New Roman" w:hAnsi="Times New Roman"/>
          <w:sz w:val="28"/>
          <w:szCs w:val="28"/>
        </w:rPr>
        <w:t>В соответствии с проектом решения о бюджете прогнозируется поступление налоговых доходов:</w:t>
      </w:r>
    </w:p>
    <w:p w:rsidR="00B81639" w:rsidRPr="00452193" w:rsidRDefault="00B81639" w:rsidP="00452193">
      <w:pPr>
        <w:spacing w:after="0" w:line="276" w:lineRule="auto"/>
        <w:ind w:firstLine="567"/>
        <w:contextualSpacing/>
        <w:jc w:val="both"/>
        <w:rPr>
          <w:rFonts w:ascii="Times New Roman" w:eastAsia="Times New Roman" w:hAnsi="Times New Roman"/>
          <w:sz w:val="28"/>
          <w:szCs w:val="28"/>
        </w:rPr>
      </w:pPr>
      <w:r w:rsidRPr="00452193">
        <w:rPr>
          <w:rFonts w:ascii="Times New Roman" w:eastAsia="Times New Roman" w:hAnsi="Times New Roman"/>
          <w:sz w:val="28"/>
          <w:szCs w:val="28"/>
        </w:rPr>
        <w:t>в 2025 году – 3 528 001,6</w:t>
      </w:r>
      <w:r w:rsidRPr="00452193">
        <w:rPr>
          <w:rFonts w:ascii="Times New Roman" w:eastAsia="Times New Roman" w:hAnsi="Times New Roman"/>
          <w:bCs/>
          <w:iCs/>
          <w:sz w:val="28"/>
          <w:szCs w:val="28"/>
        </w:rPr>
        <w:t xml:space="preserve"> </w:t>
      </w:r>
      <w:r w:rsidRPr="00452193">
        <w:rPr>
          <w:rFonts w:ascii="Times New Roman" w:eastAsia="Times New Roman" w:hAnsi="Times New Roman"/>
          <w:sz w:val="28"/>
          <w:szCs w:val="28"/>
        </w:rPr>
        <w:t>тыс. рублей или 36,8 процента от общего объема доходов;</w:t>
      </w:r>
    </w:p>
    <w:p w:rsidR="00B81639" w:rsidRPr="00452193" w:rsidRDefault="00B81639" w:rsidP="00452193">
      <w:pPr>
        <w:spacing w:after="0" w:line="276" w:lineRule="auto"/>
        <w:ind w:firstLine="567"/>
        <w:contextualSpacing/>
        <w:jc w:val="both"/>
        <w:rPr>
          <w:rFonts w:ascii="Times New Roman" w:eastAsia="Times New Roman" w:hAnsi="Times New Roman"/>
          <w:sz w:val="28"/>
          <w:szCs w:val="28"/>
        </w:rPr>
      </w:pPr>
      <w:r w:rsidRPr="00452193">
        <w:rPr>
          <w:rFonts w:ascii="Times New Roman" w:eastAsia="Times New Roman" w:hAnsi="Times New Roman"/>
          <w:sz w:val="28"/>
          <w:szCs w:val="28"/>
        </w:rPr>
        <w:t>в 2026 году – 3 782 051,3</w:t>
      </w:r>
      <w:r w:rsidRPr="00452193">
        <w:rPr>
          <w:rFonts w:ascii="Times New Roman" w:eastAsia="Times New Roman" w:hAnsi="Times New Roman"/>
          <w:bCs/>
          <w:iCs/>
          <w:sz w:val="28"/>
          <w:szCs w:val="28"/>
        </w:rPr>
        <w:t xml:space="preserve"> </w:t>
      </w:r>
      <w:r w:rsidRPr="00452193">
        <w:rPr>
          <w:rFonts w:ascii="Times New Roman" w:eastAsia="Times New Roman" w:hAnsi="Times New Roman"/>
          <w:sz w:val="28"/>
          <w:szCs w:val="28"/>
        </w:rPr>
        <w:t>тыс. рублей или 45,2 процента от общего объема доходов;</w:t>
      </w:r>
    </w:p>
    <w:p w:rsidR="00B81639" w:rsidRPr="00452193" w:rsidRDefault="00B81639" w:rsidP="00452193">
      <w:pPr>
        <w:spacing w:after="0" w:line="276" w:lineRule="auto"/>
        <w:ind w:right="-142" w:firstLine="567"/>
        <w:contextualSpacing/>
        <w:jc w:val="both"/>
        <w:rPr>
          <w:rFonts w:ascii="Times New Roman" w:eastAsia="Times New Roman" w:hAnsi="Times New Roman"/>
          <w:sz w:val="28"/>
          <w:szCs w:val="28"/>
        </w:rPr>
      </w:pPr>
      <w:r w:rsidRPr="00452193">
        <w:rPr>
          <w:rFonts w:ascii="Times New Roman" w:eastAsia="Times New Roman" w:hAnsi="Times New Roman"/>
          <w:sz w:val="28"/>
          <w:szCs w:val="28"/>
        </w:rPr>
        <w:t>в 2027 году – 4 047 528,2</w:t>
      </w:r>
      <w:r w:rsidRPr="00452193">
        <w:rPr>
          <w:rFonts w:ascii="Times New Roman" w:eastAsia="Times New Roman" w:hAnsi="Times New Roman"/>
          <w:bCs/>
          <w:iCs/>
          <w:sz w:val="28"/>
          <w:szCs w:val="28"/>
        </w:rPr>
        <w:t xml:space="preserve"> </w:t>
      </w:r>
      <w:r w:rsidRPr="00452193">
        <w:rPr>
          <w:rFonts w:ascii="Times New Roman" w:eastAsia="Times New Roman" w:hAnsi="Times New Roman"/>
          <w:sz w:val="28"/>
          <w:szCs w:val="28"/>
        </w:rPr>
        <w:t>тыс. рублей или 49,1 процента от общего объема доходов.</w:t>
      </w:r>
    </w:p>
    <w:p w:rsidR="00B81639" w:rsidRPr="00452193" w:rsidRDefault="00B81639" w:rsidP="00452193">
      <w:pPr>
        <w:spacing w:after="0" w:line="276" w:lineRule="auto"/>
        <w:ind w:firstLine="567"/>
        <w:contextualSpacing/>
        <w:jc w:val="both"/>
        <w:rPr>
          <w:rFonts w:ascii="Times New Roman" w:eastAsia="Times New Roman" w:hAnsi="Times New Roman"/>
          <w:sz w:val="28"/>
          <w:szCs w:val="28"/>
        </w:rPr>
      </w:pPr>
      <w:r w:rsidRPr="00452193">
        <w:rPr>
          <w:rFonts w:ascii="Times New Roman" w:eastAsia="Times New Roman" w:hAnsi="Times New Roman"/>
          <w:sz w:val="28"/>
          <w:szCs w:val="28"/>
        </w:rPr>
        <w:t xml:space="preserve">Прогноз поступления налоговых доходов в 2025 году и плановом периоде </w:t>
      </w:r>
      <w:r w:rsidR="00CC5E8C">
        <w:rPr>
          <w:rFonts w:ascii="Times New Roman" w:eastAsia="Times New Roman" w:hAnsi="Times New Roman"/>
          <w:sz w:val="28"/>
          <w:szCs w:val="28"/>
        </w:rPr>
        <w:br/>
      </w:r>
      <w:r w:rsidRPr="00452193">
        <w:rPr>
          <w:rFonts w:ascii="Times New Roman" w:eastAsia="Times New Roman" w:hAnsi="Times New Roman"/>
          <w:sz w:val="28"/>
          <w:szCs w:val="28"/>
        </w:rPr>
        <w:t xml:space="preserve">2026 и 2027 годов в сравнении с </w:t>
      </w:r>
      <w:r w:rsidRPr="00452193">
        <w:rPr>
          <w:rFonts w:ascii="Times New Roman" w:hAnsi="Times New Roman" w:cs="Times New Roman"/>
          <w:sz w:val="28"/>
          <w:szCs w:val="28"/>
        </w:rPr>
        <w:t>показателями ожидаемого исполнения за 2024 год</w:t>
      </w:r>
      <w:r w:rsidRPr="00452193">
        <w:rPr>
          <w:rFonts w:ascii="Times New Roman" w:eastAsia="Times New Roman" w:hAnsi="Times New Roman"/>
          <w:sz w:val="28"/>
          <w:szCs w:val="28"/>
        </w:rPr>
        <w:t xml:space="preserve"> представлен на диаграмме № </w:t>
      </w:r>
      <w:r w:rsidR="00BC714C">
        <w:rPr>
          <w:rFonts w:ascii="Times New Roman" w:eastAsia="Times New Roman" w:hAnsi="Times New Roman"/>
          <w:sz w:val="28"/>
          <w:szCs w:val="28"/>
        </w:rPr>
        <w:t>3</w:t>
      </w:r>
      <w:r w:rsidRPr="00452193">
        <w:rPr>
          <w:rFonts w:ascii="Times New Roman" w:eastAsia="Times New Roman" w:hAnsi="Times New Roman"/>
          <w:sz w:val="28"/>
          <w:szCs w:val="28"/>
        </w:rPr>
        <w:t>.</w:t>
      </w:r>
    </w:p>
    <w:p w:rsidR="00B81639" w:rsidRDefault="00A169A7" w:rsidP="002322E8">
      <w:pPr>
        <w:spacing w:after="0" w:line="240" w:lineRule="auto"/>
        <w:ind w:firstLine="567"/>
        <w:contextualSpacing/>
        <w:jc w:val="right"/>
        <w:rPr>
          <w:rFonts w:ascii="Times New Roman" w:eastAsia="Times New Roman" w:hAnsi="Times New Roman"/>
          <w:sz w:val="27"/>
          <w:szCs w:val="27"/>
        </w:rPr>
      </w:pPr>
      <w:r w:rsidRPr="00691C9F">
        <w:rPr>
          <w:rFonts w:ascii="Times New Roman" w:eastAsia="Times New Roman" w:hAnsi="Times New Roman"/>
          <w:sz w:val="24"/>
          <w:szCs w:val="28"/>
        </w:rPr>
        <w:t xml:space="preserve">Диаграмма № </w:t>
      </w:r>
      <w:r w:rsidR="00BC714C" w:rsidRPr="00691C9F">
        <w:rPr>
          <w:rFonts w:ascii="Times New Roman" w:eastAsia="Times New Roman" w:hAnsi="Times New Roman"/>
          <w:sz w:val="24"/>
          <w:szCs w:val="28"/>
        </w:rPr>
        <w:t>3</w:t>
      </w:r>
      <w:r w:rsidR="00691C9F" w:rsidRPr="00691C9F">
        <w:rPr>
          <w:rFonts w:ascii="Times New Roman" w:eastAsia="Times New Roman" w:hAnsi="Times New Roman"/>
          <w:sz w:val="24"/>
          <w:szCs w:val="28"/>
        </w:rPr>
        <w:t>, тыс. рублей</w:t>
      </w:r>
      <w:r w:rsidR="00B81639" w:rsidRPr="00B2768D">
        <w:rPr>
          <w:noProof/>
          <w:color w:val="000000" w:themeColor="text1"/>
          <w:lang w:eastAsia="ru-RU"/>
        </w:rPr>
        <w:drawing>
          <wp:inline distT="0" distB="0" distL="0" distR="0" wp14:anchorId="15AF4CA1" wp14:editId="011B809A">
            <wp:extent cx="6429375" cy="460057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lastRenderedPageBreak/>
        <w:t xml:space="preserve">Прогноз поступления налоговых доходов на 2025 год и плановый период 2026–2027 годов сформирован на основании расчетов главных администраторов доходов бюджета Петрозаводского городского округа, основным из которых является Управление ФНС. </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Основную долю налоговых доходов, формирующих доходную часть бюджета Петрозаводского городского округа, составляет налог на доходы физических лиц (далее – НДФЛ) – 78,5 процента в общем объеме налоговых доходов. </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hAnsi="Times New Roman" w:cs="Times New Roman"/>
          <w:sz w:val="28"/>
          <w:szCs w:val="28"/>
        </w:rPr>
        <w:t xml:space="preserve">Прогноз поступлений НДФЛ на 2025 год и на плановый период </w:t>
      </w:r>
      <w:r w:rsidR="00CC5E8C">
        <w:rPr>
          <w:rFonts w:ascii="Times New Roman" w:hAnsi="Times New Roman" w:cs="Times New Roman"/>
          <w:sz w:val="28"/>
          <w:szCs w:val="28"/>
        </w:rPr>
        <w:br/>
      </w:r>
      <w:r w:rsidRPr="00CC5E8C">
        <w:rPr>
          <w:rFonts w:ascii="Times New Roman" w:hAnsi="Times New Roman" w:cs="Times New Roman"/>
          <w:sz w:val="28"/>
          <w:szCs w:val="28"/>
        </w:rPr>
        <w:t>2026-2027 годов, представленный в проекте решения о бюджете, предусматривает увеличение поступлений относительно ожидаемого исполнения в 2024 году:</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2025 году – на 215 115,0 тыс. рублей или на 8,4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2026 году – на 444 970,0 тыс. рублей или на 17,4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2027 году – на 654 914,0 тыс. рублей или на 25,6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Прогнозируемый объем поступлений НДФЛ, включенный в проект решения о бюджете, сформирован на основании уточненного прогноза Управления ФНС с учетом </w:t>
      </w:r>
      <w:r w:rsidRPr="00CC5E8C">
        <w:rPr>
          <w:rFonts w:ascii="Times New Roman" w:hAnsi="Times New Roman" w:cs="Times New Roman"/>
          <w:sz w:val="28"/>
          <w:szCs w:val="28"/>
        </w:rPr>
        <w:t>изменений, внесенных в июле 2024 года в Налоговый и Бюджетный кодексы Российской Федерации, в части введения с 2025 года прогрессивной шкалы налоговых ставок по НДФЛ и установления соответствующих нормативов отчислений в бюджеты разных уровней, а также двукратного увеличения размеров стандартных налоговых вычетов на детей.</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eastAsia="Times New Roman" w:hAnsi="Times New Roman" w:cs="Times New Roman"/>
          <w:sz w:val="28"/>
          <w:szCs w:val="28"/>
        </w:rPr>
        <w:t xml:space="preserve">Прогноз поступления налогов на товары (работы, услуги), реализуемые на территории Российской Федерации </w:t>
      </w:r>
      <w:r w:rsidRPr="00CC5E8C">
        <w:rPr>
          <w:rFonts w:ascii="Times New Roman" w:hAnsi="Times New Roman" w:cs="Times New Roman"/>
          <w:sz w:val="28"/>
          <w:szCs w:val="28"/>
        </w:rPr>
        <w:t xml:space="preserve">на период 2025-2027 годов, </w:t>
      </w:r>
      <w:r w:rsidRPr="00CC5E8C">
        <w:rPr>
          <w:rFonts w:ascii="Times New Roman" w:eastAsia="Times New Roman" w:hAnsi="Times New Roman" w:cs="Times New Roman"/>
          <w:sz w:val="28"/>
          <w:szCs w:val="28"/>
        </w:rPr>
        <w:t>определен</w:t>
      </w:r>
      <w:r w:rsidRPr="00CC5E8C">
        <w:rPr>
          <w:rFonts w:ascii="Times New Roman" w:hAnsi="Times New Roman" w:cs="Times New Roman"/>
          <w:sz w:val="28"/>
          <w:szCs w:val="28"/>
        </w:rPr>
        <w:t xml:space="preserve"> в соответствии с прогнозом Управления ФНС с учетом снижения дифференцированных нормативов отчислений от </w:t>
      </w:r>
      <w:r w:rsidRPr="00CC5E8C">
        <w:rPr>
          <w:rFonts w:ascii="Times New Roman" w:hAnsi="Times New Roman" w:cs="Times New Roman"/>
          <w:color w:val="000000"/>
          <w:sz w:val="28"/>
          <w:szCs w:val="28"/>
        </w:rPr>
        <w:t xml:space="preserve">акцизов на автомобильный и прямогонный бензин, дизельное топливо, моторные масла в бюджет Петрозаводского городского округа на 0,0134 процента, </w:t>
      </w:r>
      <w:r w:rsidRPr="00CC5E8C">
        <w:rPr>
          <w:rFonts w:ascii="Times New Roman" w:hAnsi="Times New Roman" w:cs="Times New Roman"/>
          <w:sz w:val="28"/>
          <w:szCs w:val="28"/>
        </w:rPr>
        <w:t xml:space="preserve">предусмотренного проектом закона Республики Карелия «О бюджете Республики Карелия на 2025 год и на плановый период 2026 и 2027 годов» </w:t>
      </w:r>
      <w:r w:rsidRPr="00CC5E8C">
        <w:rPr>
          <w:rFonts w:ascii="Times New Roman" w:eastAsia="Times New Roman" w:hAnsi="Times New Roman" w:cs="Times New Roman"/>
          <w:sz w:val="28"/>
          <w:szCs w:val="28"/>
        </w:rPr>
        <w:t>(далее – проект Закона о бюджете Республики Карелия).</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Относительно ожидаемой оценки исполнения за 2024 год прогнозируется увеличение поступления доходов от акцизов по подакцизным товарам (продукции):</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2025 году – на 4 987,1 тыс. рублей или на 13,6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2026 году – на 6 658,5 тыс. рублей или на 18,1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2027 году – на 8 396,8 тыс. рублей или на 22,8 процента.</w:t>
      </w:r>
    </w:p>
    <w:p w:rsidR="00B81639" w:rsidRPr="00CC5E8C" w:rsidRDefault="00B81639" w:rsidP="00CC5E8C">
      <w:pPr>
        <w:autoSpaceDE w:val="0"/>
        <w:autoSpaceDN w:val="0"/>
        <w:adjustRightInd w:val="0"/>
        <w:spacing w:after="0" w:line="276" w:lineRule="auto"/>
        <w:ind w:firstLine="567"/>
        <w:jc w:val="both"/>
        <w:rPr>
          <w:rFonts w:ascii="Times New Roman" w:hAnsi="Times New Roman" w:cs="Times New Roman"/>
          <w:sz w:val="28"/>
          <w:szCs w:val="28"/>
        </w:rPr>
      </w:pPr>
      <w:r w:rsidRPr="00CC5E8C">
        <w:rPr>
          <w:rFonts w:ascii="Times New Roman" w:hAnsi="Times New Roman" w:cs="Times New Roman"/>
          <w:sz w:val="28"/>
          <w:szCs w:val="28"/>
        </w:rPr>
        <w:t>Прогноз поступления туристического налога, включенный в проект бюджета в соответствии с Решением Петрозаводского городского Совета от 13.09.2024 № 29/28-428 «Об установлении и введении в действие на территории Петрозаводского городского округа туристического налога», составил:</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lastRenderedPageBreak/>
        <w:t>в 2025 году – 17 874,6 тыс. рублей;</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2026 году – 26 426,4 тыс. рублей;</w:t>
      </w:r>
    </w:p>
    <w:p w:rsidR="00635777" w:rsidRDefault="00B81639" w:rsidP="00635777">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20</w:t>
      </w:r>
      <w:r w:rsidR="00635777">
        <w:rPr>
          <w:rFonts w:ascii="Times New Roman" w:eastAsia="Times New Roman" w:hAnsi="Times New Roman" w:cs="Times New Roman"/>
          <w:sz w:val="28"/>
          <w:szCs w:val="28"/>
        </w:rPr>
        <w:t>27 году – 32 306,9 тыс. рублей.</w:t>
      </w:r>
    </w:p>
    <w:p w:rsidR="00B81639" w:rsidRPr="00635777" w:rsidRDefault="00635777" w:rsidP="00635777">
      <w:pPr>
        <w:spacing w:after="0" w:line="276" w:lineRule="auto"/>
        <w:ind w:firstLine="567"/>
        <w:contextualSpacing/>
        <w:jc w:val="both"/>
        <w:rPr>
          <w:rFonts w:ascii="Times New Roman" w:eastAsia="Times New Roman" w:hAnsi="Times New Roman" w:cs="Times New Roman"/>
          <w:sz w:val="28"/>
          <w:szCs w:val="28"/>
        </w:rPr>
      </w:pPr>
      <w:r>
        <w:rPr>
          <w:rFonts w:ascii="Times New Roman" w:hAnsi="Times New Roman" w:cs="Times New Roman"/>
          <w:sz w:val="28"/>
          <w:szCs w:val="28"/>
        </w:rPr>
        <w:t>П</w:t>
      </w:r>
      <w:r w:rsidR="00B81639" w:rsidRPr="00CC5E8C">
        <w:rPr>
          <w:rFonts w:ascii="Times New Roman" w:hAnsi="Times New Roman" w:cs="Times New Roman"/>
          <w:sz w:val="28"/>
          <w:szCs w:val="28"/>
        </w:rPr>
        <w:t>рогноз поступлений на 2025</w:t>
      </w:r>
      <w:r w:rsidR="00B81639" w:rsidRPr="00CC5E8C">
        <w:rPr>
          <w:rFonts w:ascii="Times New Roman" w:hAnsi="Times New Roman" w:cs="Times New Roman"/>
          <w:sz w:val="28"/>
          <w:szCs w:val="28"/>
        </w:rPr>
        <w:noBreakHyphen/>
        <w:t xml:space="preserve">2027 годы сформирован на основании </w:t>
      </w:r>
      <w:r>
        <w:rPr>
          <w:rFonts w:ascii="Times New Roman" w:hAnsi="Times New Roman" w:cs="Times New Roman"/>
          <w:sz w:val="28"/>
          <w:szCs w:val="28"/>
        </w:rPr>
        <w:t>и</w:t>
      </w:r>
      <w:r w:rsidR="00B81639" w:rsidRPr="00CC5E8C">
        <w:rPr>
          <w:rFonts w:ascii="Times New Roman" w:hAnsi="Times New Roman" w:cs="Times New Roman"/>
          <w:sz w:val="28"/>
          <w:szCs w:val="28"/>
        </w:rPr>
        <w:t>нформации комитета градостроительства и экономического развития Администрации с учетом сроков уплаты налога и ежегодного роста ставок (с 1 процента</w:t>
      </w:r>
      <w:r>
        <w:rPr>
          <w:rFonts w:ascii="Times New Roman" w:hAnsi="Times New Roman" w:cs="Times New Roman"/>
          <w:sz w:val="28"/>
          <w:szCs w:val="28"/>
        </w:rPr>
        <w:t xml:space="preserve"> </w:t>
      </w:r>
      <w:r w:rsidR="00B81639" w:rsidRPr="00CC5E8C">
        <w:rPr>
          <w:rFonts w:ascii="Times New Roman" w:hAnsi="Times New Roman" w:cs="Times New Roman"/>
          <w:sz w:val="28"/>
          <w:szCs w:val="28"/>
        </w:rPr>
        <w:t xml:space="preserve">от налоговой базы в 2025 году до 3,0 процентов в 2027 </w:t>
      </w:r>
      <w:r w:rsidR="00B81639" w:rsidRPr="00774712">
        <w:rPr>
          <w:rFonts w:ascii="Times New Roman" w:hAnsi="Times New Roman" w:cs="Times New Roman"/>
          <w:sz w:val="28"/>
          <w:szCs w:val="28"/>
        </w:rPr>
        <w:t xml:space="preserve">году) с учетом данных </w:t>
      </w:r>
      <w:r w:rsidR="00B81639" w:rsidRPr="00774712">
        <w:rPr>
          <w:rStyle w:val="oqoid"/>
          <w:rFonts w:ascii="Times New Roman" w:hAnsi="Times New Roman" w:cs="Times New Roman"/>
          <w:sz w:val="28"/>
          <w:szCs w:val="28"/>
        </w:rPr>
        <w:t>территориального органа Федеральной службы государственной</w:t>
      </w:r>
      <w:r w:rsidR="00B81639" w:rsidRPr="00CC5E8C">
        <w:rPr>
          <w:rStyle w:val="oqoid"/>
          <w:rFonts w:ascii="Times New Roman" w:hAnsi="Times New Roman" w:cs="Times New Roman"/>
          <w:sz w:val="28"/>
          <w:szCs w:val="28"/>
        </w:rPr>
        <w:t xml:space="preserve"> статистики по Республике Карелия</w:t>
      </w:r>
      <w:r w:rsidR="00B81639" w:rsidRPr="00CC5E8C">
        <w:rPr>
          <w:rFonts w:ascii="Times New Roman" w:hAnsi="Times New Roman" w:cs="Times New Roman"/>
          <w:sz w:val="28"/>
          <w:szCs w:val="28"/>
        </w:rPr>
        <w:t xml:space="preserve">. </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Поступления от налогов на совокупный доход в планируемом периоде прогнозируются с увеличением относительно ожидаемого исполнения за 2024 год:</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2025 году </w:t>
      </w:r>
      <w:r w:rsidRPr="00CC5E8C">
        <w:rPr>
          <w:rFonts w:ascii="Times New Roman" w:eastAsia="Times New Roman" w:hAnsi="Times New Roman" w:cs="Times New Roman"/>
          <w:sz w:val="28"/>
          <w:szCs w:val="28"/>
        </w:rPr>
        <w:noBreakHyphen/>
        <w:t xml:space="preserve"> на 51 917,2 тыс. рублей или на 28,2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2026 году </w:t>
      </w:r>
      <w:r w:rsidRPr="00CC5E8C">
        <w:rPr>
          <w:rFonts w:ascii="Times New Roman" w:eastAsia="Times New Roman" w:hAnsi="Times New Roman" w:cs="Times New Roman"/>
          <w:sz w:val="28"/>
          <w:szCs w:val="28"/>
        </w:rPr>
        <w:noBreakHyphen/>
        <w:t xml:space="preserve"> на 45 323,7 тыс. рублей или на 24,6 процента; </w:t>
      </w:r>
      <w:r w:rsidR="00FC4A95">
        <w:rPr>
          <w:rFonts w:ascii="Times New Roman" w:eastAsia="Times New Roman" w:hAnsi="Times New Roman" w:cs="Times New Roman"/>
          <w:sz w:val="28"/>
          <w:szCs w:val="28"/>
        </w:rPr>
        <w:t xml:space="preserve"> </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2027 году </w:t>
      </w:r>
      <w:r w:rsidRPr="00CC5E8C">
        <w:rPr>
          <w:rFonts w:ascii="Times New Roman" w:eastAsia="Times New Roman" w:hAnsi="Times New Roman" w:cs="Times New Roman"/>
          <w:sz w:val="28"/>
          <w:szCs w:val="28"/>
        </w:rPr>
        <w:noBreakHyphen/>
        <w:t xml:space="preserve"> на 66 666,8 тыс. рублей или на 36,2 процента. </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Наибольший объем поступлений в общей массе доходов на совокупный доход прогнозируется обеспечить за счет поступления налога, взимаемого в связи с применением патентной системы налогообложения – 56,7 процента в 2025 году, в 2026 и 2027 годах 54,4 процента и 57,4 процента соответственно.</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В сравнении с ожидаемым исполнением за 2024 год проектом бюджета предусмотрено увеличение поступлений от налога, взимаемого в связи с применением патентной системы налогообложения:</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2025 году </w:t>
      </w:r>
      <w:r w:rsidRPr="00CC5E8C">
        <w:rPr>
          <w:rFonts w:ascii="Times New Roman" w:eastAsia="Times New Roman" w:hAnsi="Times New Roman" w:cs="Times New Roman"/>
          <w:sz w:val="28"/>
          <w:szCs w:val="28"/>
        </w:rPr>
        <w:noBreakHyphen/>
        <w:t xml:space="preserve"> на 58 150,0 тыс. рублей или на 76,7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2026 году </w:t>
      </w:r>
      <w:r w:rsidRPr="00CC5E8C">
        <w:rPr>
          <w:rFonts w:ascii="Times New Roman" w:eastAsia="Times New Roman" w:hAnsi="Times New Roman" w:cs="Times New Roman"/>
          <w:sz w:val="28"/>
          <w:szCs w:val="28"/>
        </w:rPr>
        <w:noBreakHyphen/>
        <w:t xml:space="preserve"> на 49 150,0 тыс. рублей или на 64,8 процента; </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2027 году </w:t>
      </w:r>
      <w:r w:rsidRPr="00CC5E8C">
        <w:rPr>
          <w:rFonts w:ascii="Times New Roman" w:eastAsia="Times New Roman" w:hAnsi="Times New Roman" w:cs="Times New Roman"/>
          <w:sz w:val="28"/>
          <w:szCs w:val="28"/>
        </w:rPr>
        <w:noBreakHyphen/>
        <w:t xml:space="preserve"> на 68 150,0 тыс. рублей или на 89,8 процента. </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hAnsi="Times New Roman" w:cs="Times New Roman"/>
          <w:sz w:val="28"/>
          <w:szCs w:val="28"/>
        </w:rPr>
        <w:t>Прогноз п</w:t>
      </w:r>
      <w:r w:rsidRPr="00CC5E8C">
        <w:rPr>
          <w:rFonts w:ascii="Times New Roman" w:eastAsia="Times New Roman" w:hAnsi="Times New Roman" w:cs="Times New Roman"/>
          <w:sz w:val="28"/>
          <w:szCs w:val="28"/>
        </w:rPr>
        <w:t>оступлений доходов от единого сельскохозяйственного налога в 2025</w:t>
      </w:r>
      <w:r w:rsidRPr="00CC5E8C">
        <w:rPr>
          <w:rFonts w:ascii="Times New Roman" w:eastAsia="Times New Roman" w:hAnsi="Times New Roman" w:cs="Times New Roman"/>
          <w:sz w:val="28"/>
          <w:szCs w:val="28"/>
        </w:rPr>
        <w:noBreakHyphen/>
        <w:t xml:space="preserve">2027 годах </w:t>
      </w:r>
      <w:r w:rsidRPr="00CC5E8C">
        <w:rPr>
          <w:rFonts w:ascii="Times New Roman" w:hAnsi="Times New Roman" w:cs="Times New Roman"/>
          <w:sz w:val="28"/>
          <w:szCs w:val="28"/>
        </w:rPr>
        <w:t xml:space="preserve">определен в соответствии с прогнозом администратора доходов Управлением ФНС с учетом сложившейся динамики. </w:t>
      </w:r>
      <w:r w:rsidRPr="00CC5E8C">
        <w:rPr>
          <w:rFonts w:ascii="Times New Roman" w:eastAsia="Times New Roman" w:hAnsi="Times New Roman" w:cs="Times New Roman"/>
          <w:sz w:val="28"/>
          <w:szCs w:val="28"/>
        </w:rPr>
        <w:t>В сравнении с ожидаемым исполнением за 2024 год прогнозируется увеличение:</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hAnsi="Times New Roman" w:cs="Times New Roman"/>
          <w:sz w:val="28"/>
          <w:szCs w:val="28"/>
        </w:rPr>
        <w:t xml:space="preserve">в 2025 году </w:t>
      </w:r>
      <w:r w:rsidRPr="00CC5E8C">
        <w:rPr>
          <w:rFonts w:ascii="Times New Roman" w:hAnsi="Times New Roman" w:cs="Times New Roman"/>
          <w:sz w:val="28"/>
          <w:szCs w:val="28"/>
        </w:rPr>
        <w:noBreakHyphen/>
        <w:t xml:space="preserve"> на 2 223,0 тыс. рублей или на 4,3 процента;</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hAnsi="Times New Roman" w:cs="Times New Roman"/>
          <w:sz w:val="28"/>
          <w:szCs w:val="28"/>
        </w:rPr>
        <w:t xml:space="preserve">в 2026 году </w:t>
      </w:r>
      <w:r w:rsidRPr="00CC5E8C">
        <w:rPr>
          <w:rFonts w:ascii="Times New Roman" w:hAnsi="Times New Roman" w:cs="Times New Roman"/>
          <w:sz w:val="28"/>
          <w:szCs w:val="28"/>
        </w:rPr>
        <w:noBreakHyphen/>
        <w:t xml:space="preserve"> на 3 023,0 тыс. рублей или на 5,9 процента;</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hAnsi="Times New Roman" w:cs="Times New Roman"/>
          <w:sz w:val="28"/>
          <w:szCs w:val="28"/>
        </w:rPr>
        <w:t xml:space="preserve">в 2027 году </w:t>
      </w:r>
      <w:r w:rsidRPr="00CC5E8C">
        <w:rPr>
          <w:rFonts w:ascii="Times New Roman" w:hAnsi="Times New Roman" w:cs="Times New Roman"/>
          <w:sz w:val="28"/>
          <w:szCs w:val="28"/>
        </w:rPr>
        <w:noBreakHyphen/>
        <w:t xml:space="preserve"> на 4 106,0 тыс. рублей или на 8,0 процентов.</w:t>
      </w:r>
    </w:p>
    <w:p w:rsidR="00B81639" w:rsidRPr="00CC5E8C" w:rsidRDefault="00B81639" w:rsidP="00CC5E8C">
      <w:pPr>
        <w:spacing w:after="0" w:line="276" w:lineRule="auto"/>
        <w:ind w:firstLine="567"/>
        <w:contextualSpacing/>
        <w:jc w:val="both"/>
        <w:rPr>
          <w:rFonts w:ascii="Times New Roman" w:hAnsi="Times New Roman" w:cs="Times New Roman"/>
          <w:sz w:val="28"/>
          <w:szCs w:val="28"/>
        </w:rPr>
      </w:pPr>
      <w:r w:rsidRPr="00CC5E8C">
        <w:rPr>
          <w:rFonts w:ascii="Times New Roman" w:eastAsia="Times New Roman" w:hAnsi="Times New Roman" w:cs="Times New Roman"/>
          <w:sz w:val="28"/>
          <w:szCs w:val="28"/>
        </w:rPr>
        <w:t xml:space="preserve">На фоне увеличения общего объема доходов на совокупный доход прогнозируется снижение поступлений </w:t>
      </w:r>
      <w:r w:rsidRPr="00CC5E8C">
        <w:rPr>
          <w:rFonts w:ascii="Times New Roman" w:hAnsi="Times New Roman" w:cs="Times New Roman"/>
          <w:sz w:val="28"/>
          <w:szCs w:val="28"/>
        </w:rPr>
        <w:t>от налога, взимаемого в связи с применением упрощенной системы налогообложения (далее – налог УСН):</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hAnsi="Times New Roman" w:cs="Times New Roman"/>
          <w:sz w:val="28"/>
          <w:szCs w:val="28"/>
        </w:rPr>
        <w:t xml:space="preserve">в 2025 году – на 8 305,8 тыс. рублей или </w:t>
      </w:r>
      <w:r w:rsidRPr="00CC5E8C">
        <w:rPr>
          <w:rFonts w:ascii="Times New Roman" w:eastAsia="Times New Roman" w:hAnsi="Times New Roman" w:cs="Times New Roman"/>
          <w:sz w:val="28"/>
          <w:szCs w:val="28"/>
        </w:rPr>
        <w:t>на 14,6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2026 году </w:t>
      </w:r>
      <w:r w:rsidRPr="00CC5E8C">
        <w:rPr>
          <w:rFonts w:ascii="Times New Roman" w:hAnsi="Times New Roman" w:cs="Times New Roman"/>
          <w:sz w:val="28"/>
          <w:szCs w:val="28"/>
        </w:rPr>
        <w:t xml:space="preserve">– на 6 649,3 тыс. рублей или </w:t>
      </w:r>
      <w:r w:rsidRPr="00CC5E8C">
        <w:rPr>
          <w:rFonts w:ascii="Times New Roman" w:eastAsia="Times New Roman" w:hAnsi="Times New Roman" w:cs="Times New Roman"/>
          <w:sz w:val="28"/>
          <w:szCs w:val="28"/>
        </w:rPr>
        <w:t>на 11,7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в 2027 году </w:t>
      </w:r>
      <w:r w:rsidRPr="00CC5E8C">
        <w:rPr>
          <w:rFonts w:ascii="Times New Roman" w:hAnsi="Times New Roman" w:cs="Times New Roman"/>
          <w:sz w:val="28"/>
          <w:szCs w:val="28"/>
        </w:rPr>
        <w:t xml:space="preserve">– на 5 389,2 тыс. рублей или </w:t>
      </w:r>
      <w:r w:rsidRPr="00CC5E8C">
        <w:rPr>
          <w:rFonts w:ascii="Times New Roman" w:eastAsia="Times New Roman" w:hAnsi="Times New Roman" w:cs="Times New Roman"/>
          <w:sz w:val="28"/>
          <w:szCs w:val="28"/>
        </w:rPr>
        <w:t>на 9,4 процента.</w:t>
      </w:r>
    </w:p>
    <w:p w:rsidR="00B81639" w:rsidRPr="00CC5E8C" w:rsidRDefault="00B81639" w:rsidP="00CC5E8C">
      <w:pPr>
        <w:spacing w:after="0" w:line="276" w:lineRule="auto"/>
        <w:ind w:firstLine="567"/>
        <w:contextualSpacing/>
        <w:jc w:val="both"/>
        <w:rPr>
          <w:rFonts w:ascii="Times New Roman" w:eastAsia="Times New Roman" w:hAnsi="Times New Roman" w:cs="Times New Roman"/>
          <w:sz w:val="28"/>
          <w:szCs w:val="28"/>
        </w:rPr>
      </w:pPr>
      <w:r w:rsidRPr="00CC5E8C">
        <w:rPr>
          <w:rFonts w:ascii="Times New Roman" w:eastAsia="Times New Roman" w:hAnsi="Times New Roman" w:cs="Times New Roman"/>
          <w:sz w:val="28"/>
          <w:szCs w:val="28"/>
        </w:rPr>
        <w:t xml:space="preserve">Прогноз доходов от </w:t>
      </w:r>
      <w:r w:rsidRPr="00CC5E8C">
        <w:rPr>
          <w:rFonts w:ascii="Times New Roman" w:hAnsi="Times New Roman" w:cs="Times New Roman"/>
          <w:sz w:val="28"/>
          <w:szCs w:val="28"/>
        </w:rPr>
        <w:t xml:space="preserve">налогов УСН сформирован на основании </w:t>
      </w:r>
      <w:r w:rsidRPr="00CC5E8C">
        <w:rPr>
          <w:rFonts w:ascii="Times New Roman" w:eastAsia="Times New Roman" w:hAnsi="Times New Roman" w:cs="Times New Roman"/>
          <w:sz w:val="28"/>
          <w:szCs w:val="28"/>
        </w:rPr>
        <w:t xml:space="preserve">прогноза Управления ФНС с учетом </w:t>
      </w:r>
      <w:r w:rsidRPr="00CC5E8C">
        <w:rPr>
          <w:rFonts w:ascii="Times New Roman" w:hAnsi="Times New Roman" w:cs="Times New Roman"/>
          <w:sz w:val="28"/>
          <w:szCs w:val="28"/>
        </w:rPr>
        <w:t xml:space="preserve">снижения дифференцированных нормативов </w:t>
      </w:r>
      <w:r w:rsidRPr="00CC5E8C">
        <w:rPr>
          <w:rFonts w:ascii="Times New Roman" w:hAnsi="Times New Roman" w:cs="Times New Roman"/>
          <w:sz w:val="28"/>
          <w:szCs w:val="28"/>
        </w:rPr>
        <w:lastRenderedPageBreak/>
        <w:t xml:space="preserve">отчислений на 0,31 процента, предусмотренного проектом </w:t>
      </w:r>
      <w:r w:rsidRPr="00CC5E8C">
        <w:rPr>
          <w:rFonts w:ascii="Times New Roman" w:eastAsia="Times New Roman" w:hAnsi="Times New Roman" w:cs="Times New Roman"/>
          <w:sz w:val="28"/>
          <w:szCs w:val="28"/>
        </w:rPr>
        <w:t>Закона о бюджете Республики Карелия.</w:t>
      </w:r>
    </w:p>
    <w:p w:rsidR="00B81639" w:rsidRPr="00CC5E8C" w:rsidRDefault="00B81639" w:rsidP="00CC5E8C">
      <w:pPr>
        <w:spacing w:after="0" w:line="276" w:lineRule="auto"/>
        <w:ind w:firstLine="567"/>
        <w:contextualSpacing/>
        <w:jc w:val="both"/>
        <w:rPr>
          <w:rFonts w:ascii="Times New Roman" w:eastAsia="Times New Roman" w:hAnsi="Times New Roman"/>
          <w:sz w:val="28"/>
          <w:szCs w:val="28"/>
        </w:rPr>
      </w:pPr>
      <w:r w:rsidRPr="00CC5E8C">
        <w:rPr>
          <w:rFonts w:ascii="Times New Roman" w:eastAsia="Times New Roman" w:hAnsi="Times New Roman"/>
          <w:sz w:val="28"/>
          <w:szCs w:val="28"/>
        </w:rPr>
        <w:t xml:space="preserve">Прогноз поступлений </w:t>
      </w:r>
      <w:r w:rsidRPr="00CC5E8C">
        <w:rPr>
          <w:rFonts w:ascii="Times New Roman" w:eastAsia="Times New Roman" w:hAnsi="Times New Roman" w:cs="Times New Roman"/>
          <w:sz w:val="28"/>
          <w:szCs w:val="28"/>
        </w:rPr>
        <w:t xml:space="preserve">от налогов на совокупный доход </w:t>
      </w:r>
      <w:r w:rsidRPr="00CC5E8C">
        <w:rPr>
          <w:rFonts w:ascii="Times New Roman" w:eastAsia="Times New Roman" w:hAnsi="Times New Roman"/>
          <w:sz w:val="28"/>
          <w:szCs w:val="28"/>
        </w:rPr>
        <w:t xml:space="preserve">в 2025 году и плановом периоде 2026 и 2027 годов в сравнении с </w:t>
      </w:r>
      <w:r w:rsidRPr="00CC5E8C">
        <w:rPr>
          <w:rFonts w:ascii="Times New Roman" w:hAnsi="Times New Roman" w:cs="Times New Roman"/>
          <w:sz w:val="28"/>
          <w:szCs w:val="28"/>
        </w:rPr>
        <w:t>показателями ожидаемого исполнения за 2024 год</w:t>
      </w:r>
      <w:r w:rsidRPr="00CC5E8C">
        <w:rPr>
          <w:rFonts w:ascii="Times New Roman" w:eastAsia="Times New Roman" w:hAnsi="Times New Roman"/>
          <w:sz w:val="28"/>
          <w:szCs w:val="28"/>
        </w:rPr>
        <w:t xml:space="preserve"> представлен на диаграмме № </w:t>
      </w:r>
      <w:r w:rsidR="00BC714C">
        <w:rPr>
          <w:rFonts w:ascii="Times New Roman" w:eastAsia="Times New Roman" w:hAnsi="Times New Roman"/>
          <w:sz w:val="28"/>
          <w:szCs w:val="28"/>
        </w:rPr>
        <w:t>4</w:t>
      </w:r>
      <w:r w:rsidRPr="00CC5E8C">
        <w:rPr>
          <w:rFonts w:ascii="Times New Roman" w:eastAsia="Times New Roman" w:hAnsi="Times New Roman"/>
          <w:sz w:val="28"/>
          <w:szCs w:val="28"/>
        </w:rPr>
        <w:t>.</w:t>
      </w:r>
      <w:r w:rsidR="002978D0">
        <w:rPr>
          <w:rFonts w:ascii="Times New Roman" w:eastAsia="Times New Roman" w:hAnsi="Times New Roman"/>
          <w:sz w:val="28"/>
          <w:szCs w:val="28"/>
        </w:rPr>
        <w:t xml:space="preserve"> </w:t>
      </w:r>
    </w:p>
    <w:p w:rsidR="00B81639" w:rsidRPr="00691C9F" w:rsidRDefault="00B81639" w:rsidP="000A6BA6">
      <w:pPr>
        <w:spacing w:after="0" w:line="240" w:lineRule="auto"/>
        <w:ind w:firstLine="567"/>
        <w:contextualSpacing/>
        <w:jc w:val="right"/>
        <w:rPr>
          <w:rFonts w:ascii="Times New Roman" w:eastAsia="Times New Roman" w:hAnsi="Times New Roman"/>
          <w:sz w:val="24"/>
          <w:szCs w:val="28"/>
        </w:rPr>
      </w:pPr>
      <w:r w:rsidRPr="00691C9F">
        <w:rPr>
          <w:rFonts w:ascii="Times New Roman" w:eastAsia="Times New Roman" w:hAnsi="Times New Roman"/>
          <w:sz w:val="24"/>
          <w:szCs w:val="28"/>
        </w:rPr>
        <w:t xml:space="preserve">Диаграмма № </w:t>
      </w:r>
      <w:r w:rsidR="00BC714C" w:rsidRPr="00691C9F">
        <w:rPr>
          <w:rFonts w:ascii="Times New Roman" w:eastAsia="Times New Roman" w:hAnsi="Times New Roman"/>
          <w:sz w:val="24"/>
          <w:szCs w:val="28"/>
        </w:rPr>
        <w:t>4</w:t>
      </w:r>
      <w:r w:rsidR="00691C9F" w:rsidRPr="00691C9F">
        <w:rPr>
          <w:rFonts w:ascii="Times New Roman" w:eastAsia="Times New Roman" w:hAnsi="Times New Roman"/>
          <w:sz w:val="24"/>
          <w:szCs w:val="28"/>
        </w:rPr>
        <w:t>, тыс. рублей</w:t>
      </w:r>
    </w:p>
    <w:p w:rsidR="00B81639" w:rsidRDefault="00B81639" w:rsidP="00DD1C32">
      <w:pPr>
        <w:spacing w:after="0" w:line="276" w:lineRule="auto"/>
        <w:contextualSpacing/>
        <w:jc w:val="center"/>
        <w:rPr>
          <w:rFonts w:ascii="Times New Roman" w:eastAsia="Times New Roman" w:hAnsi="Times New Roman" w:cs="Times New Roman"/>
          <w:sz w:val="27"/>
          <w:szCs w:val="27"/>
        </w:rPr>
      </w:pPr>
      <w:r>
        <w:rPr>
          <w:noProof/>
          <w:lang w:eastAsia="ru-RU"/>
        </w:rPr>
        <w:drawing>
          <wp:inline distT="0" distB="0" distL="0" distR="0" wp14:anchorId="17214BB2" wp14:editId="7361A488">
            <wp:extent cx="6477000" cy="30099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Прогнозируемый объем поступлений налога на имущество в планируемом периоде определен в соответствии с прогнозом </w:t>
      </w:r>
      <w:r w:rsidRPr="000A6BA6">
        <w:rPr>
          <w:rFonts w:ascii="Times New Roman" w:hAnsi="Times New Roman" w:cs="Times New Roman"/>
          <w:sz w:val="28"/>
          <w:szCs w:val="28"/>
        </w:rPr>
        <w:t>администратора доходов Управления ФНС</w:t>
      </w:r>
      <w:r w:rsidRPr="000A6BA6">
        <w:rPr>
          <w:rFonts w:ascii="Times New Roman" w:eastAsia="Times New Roman" w:hAnsi="Times New Roman" w:cs="Times New Roman"/>
          <w:sz w:val="28"/>
          <w:szCs w:val="28"/>
        </w:rPr>
        <w:t xml:space="preserve"> с учетом сложившейся динамики, собираемости налогов и коэффициентов роста. Прогноз поступлений превышает ожидаемое исполнение за 2024 год:</w:t>
      </w: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в 2025 году </w:t>
      </w:r>
      <w:r w:rsidRPr="000A6BA6">
        <w:rPr>
          <w:rFonts w:ascii="Times New Roman" w:eastAsia="Times New Roman" w:hAnsi="Times New Roman" w:cs="Times New Roman"/>
          <w:sz w:val="28"/>
          <w:szCs w:val="28"/>
        </w:rPr>
        <w:noBreakHyphen/>
        <w:t xml:space="preserve"> на 21 477,0 тыс. рублей или на 6,8 процента; </w:t>
      </w: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в 2026 году </w:t>
      </w:r>
      <w:r w:rsidRPr="000A6BA6">
        <w:rPr>
          <w:rFonts w:ascii="Times New Roman" w:eastAsia="Times New Roman" w:hAnsi="Times New Roman" w:cs="Times New Roman"/>
          <w:b/>
          <w:sz w:val="28"/>
          <w:szCs w:val="28"/>
        </w:rPr>
        <w:t>-</w:t>
      </w:r>
      <w:r w:rsidRPr="000A6BA6">
        <w:rPr>
          <w:rFonts w:ascii="Times New Roman" w:eastAsia="Times New Roman" w:hAnsi="Times New Roman" w:cs="Times New Roman"/>
          <w:sz w:val="28"/>
          <w:szCs w:val="28"/>
        </w:rPr>
        <w:t xml:space="preserve"> на 42 067,0 тыс. рублей или на 13,4 процента; </w:t>
      </w: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в 2027 году </w:t>
      </w:r>
      <w:r w:rsidRPr="000A6BA6">
        <w:rPr>
          <w:rFonts w:ascii="Times New Roman" w:eastAsia="Times New Roman" w:hAnsi="Times New Roman" w:cs="Times New Roman"/>
          <w:sz w:val="28"/>
          <w:szCs w:val="28"/>
        </w:rPr>
        <w:noBreakHyphen/>
        <w:t xml:space="preserve"> на 68 663,0 тыс. рублей или на 21,9 процента.</w:t>
      </w:r>
    </w:p>
    <w:p w:rsidR="00B81639" w:rsidRPr="000A6BA6" w:rsidRDefault="00B81639" w:rsidP="000A6BA6">
      <w:pPr>
        <w:spacing w:after="0" w:line="276" w:lineRule="auto"/>
        <w:ind w:firstLine="567"/>
        <w:contextualSpacing/>
        <w:jc w:val="both"/>
        <w:rPr>
          <w:rFonts w:ascii="Times New Roman" w:hAnsi="Times New Roman" w:cs="Times New Roman"/>
          <w:sz w:val="28"/>
          <w:szCs w:val="28"/>
        </w:rPr>
      </w:pPr>
      <w:r w:rsidRPr="000A6BA6">
        <w:rPr>
          <w:rFonts w:ascii="Times New Roman" w:eastAsia="Times New Roman" w:hAnsi="Times New Roman" w:cs="Times New Roman"/>
          <w:sz w:val="28"/>
          <w:szCs w:val="28"/>
        </w:rPr>
        <w:t xml:space="preserve">В структуре доходов от налогов на имущество наибольшее увеличение прогнозируется от поступлений </w:t>
      </w:r>
      <w:r w:rsidRPr="000A6BA6">
        <w:rPr>
          <w:rFonts w:ascii="Times New Roman" w:hAnsi="Times New Roman" w:cs="Times New Roman"/>
          <w:sz w:val="28"/>
          <w:szCs w:val="28"/>
        </w:rPr>
        <w:t xml:space="preserve">налога на имущество физических лиц – </w:t>
      </w:r>
      <w:r w:rsidR="000A6BA6">
        <w:rPr>
          <w:rFonts w:ascii="Times New Roman" w:hAnsi="Times New Roman" w:cs="Times New Roman"/>
          <w:sz w:val="28"/>
          <w:szCs w:val="28"/>
        </w:rPr>
        <w:br/>
      </w:r>
      <w:r w:rsidRPr="000A6BA6">
        <w:rPr>
          <w:rFonts w:ascii="Times New Roman" w:hAnsi="Times New Roman" w:cs="Times New Roman"/>
          <w:sz w:val="28"/>
          <w:szCs w:val="28"/>
        </w:rPr>
        <w:t xml:space="preserve">на 9,1 процента в 2025 году, в 2026 и 2027 годах </w:t>
      </w:r>
      <w:r w:rsidRPr="000A6BA6">
        <w:rPr>
          <w:rFonts w:ascii="Times New Roman" w:hAnsi="Times New Roman" w:cs="Times New Roman"/>
          <w:sz w:val="28"/>
          <w:szCs w:val="28"/>
        </w:rPr>
        <w:noBreakHyphen/>
        <w:t xml:space="preserve"> на 18,2 процента и 30,0 процентов соответственно. </w:t>
      </w:r>
      <w:r w:rsidRPr="000A6BA6">
        <w:rPr>
          <w:rFonts w:ascii="Times New Roman" w:eastAsia="Times New Roman" w:hAnsi="Times New Roman" w:cs="Times New Roman"/>
          <w:sz w:val="28"/>
          <w:szCs w:val="28"/>
        </w:rPr>
        <w:t xml:space="preserve">Прогноз поступлений от </w:t>
      </w:r>
      <w:r w:rsidRPr="000A6BA6">
        <w:rPr>
          <w:rFonts w:ascii="Times New Roman" w:hAnsi="Times New Roman" w:cs="Times New Roman"/>
          <w:sz w:val="28"/>
          <w:szCs w:val="28"/>
        </w:rPr>
        <w:t>земельного налога определен в размере, превышающем ожидаемое исполнение в текущем году, в том числе:</w:t>
      </w:r>
    </w:p>
    <w:p w:rsidR="00B81639" w:rsidRPr="000A6BA6" w:rsidRDefault="00B81639" w:rsidP="000A6BA6">
      <w:pPr>
        <w:spacing w:after="0" w:line="276" w:lineRule="auto"/>
        <w:ind w:firstLine="567"/>
        <w:contextualSpacing/>
        <w:jc w:val="both"/>
        <w:rPr>
          <w:rFonts w:ascii="Times New Roman" w:hAnsi="Times New Roman" w:cs="Times New Roman"/>
          <w:sz w:val="28"/>
          <w:szCs w:val="28"/>
        </w:rPr>
      </w:pPr>
      <w:r w:rsidRPr="000A6BA6">
        <w:rPr>
          <w:rFonts w:ascii="Times New Roman" w:hAnsi="Times New Roman" w:cs="Times New Roman"/>
          <w:sz w:val="28"/>
          <w:szCs w:val="28"/>
        </w:rPr>
        <w:t xml:space="preserve">земельного налога с организаций </w:t>
      </w:r>
      <w:r w:rsidRPr="000A6BA6">
        <w:rPr>
          <w:rFonts w:ascii="Times New Roman" w:hAnsi="Times New Roman" w:cs="Times New Roman"/>
          <w:sz w:val="28"/>
          <w:szCs w:val="28"/>
        </w:rPr>
        <w:noBreakHyphen/>
        <w:t xml:space="preserve"> на 1,8 процента в 2025 году, </w:t>
      </w:r>
      <w:r w:rsidR="000A6BA6">
        <w:rPr>
          <w:rFonts w:ascii="Times New Roman" w:hAnsi="Times New Roman" w:cs="Times New Roman"/>
          <w:sz w:val="28"/>
          <w:szCs w:val="28"/>
        </w:rPr>
        <w:br/>
      </w:r>
      <w:r w:rsidRPr="000A6BA6">
        <w:rPr>
          <w:rFonts w:ascii="Times New Roman" w:hAnsi="Times New Roman" w:cs="Times New Roman"/>
          <w:sz w:val="28"/>
          <w:szCs w:val="28"/>
        </w:rPr>
        <w:t xml:space="preserve">в 2026 и 2027 годах </w:t>
      </w:r>
      <w:r w:rsidRPr="000A6BA6">
        <w:rPr>
          <w:rFonts w:ascii="Times New Roman" w:eastAsia="Times New Roman" w:hAnsi="Times New Roman" w:cs="Times New Roman"/>
          <w:sz w:val="28"/>
          <w:szCs w:val="28"/>
        </w:rPr>
        <w:noBreakHyphen/>
        <w:t xml:space="preserve"> </w:t>
      </w:r>
      <w:r w:rsidRPr="000A6BA6">
        <w:rPr>
          <w:rFonts w:ascii="Times New Roman" w:hAnsi="Times New Roman" w:cs="Times New Roman"/>
          <w:sz w:val="28"/>
          <w:szCs w:val="28"/>
        </w:rPr>
        <w:t>на 2,3 процента и 2,8 процента соответственно;</w:t>
      </w:r>
    </w:p>
    <w:p w:rsidR="00B81639" w:rsidRPr="000A6BA6" w:rsidRDefault="00B81639" w:rsidP="000A6BA6">
      <w:pPr>
        <w:spacing w:after="0" w:line="276" w:lineRule="auto"/>
        <w:ind w:firstLine="567"/>
        <w:contextualSpacing/>
        <w:jc w:val="both"/>
        <w:rPr>
          <w:rFonts w:ascii="Times New Roman" w:hAnsi="Times New Roman" w:cs="Times New Roman"/>
          <w:sz w:val="28"/>
          <w:szCs w:val="28"/>
        </w:rPr>
      </w:pPr>
      <w:r w:rsidRPr="000A6BA6">
        <w:rPr>
          <w:rFonts w:ascii="Times New Roman" w:hAnsi="Times New Roman" w:cs="Times New Roman"/>
          <w:sz w:val="28"/>
          <w:szCs w:val="28"/>
        </w:rPr>
        <w:t xml:space="preserve">земельного налога с физических лиц – на 1,0 процент в 2025 году, </w:t>
      </w:r>
      <w:r w:rsidR="000A6BA6">
        <w:rPr>
          <w:rFonts w:ascii="Times New Roman" w:hAnsi="Times New Roman" w:cs="Times New Roman"/>
          <w:sz w:val="28"/>
          <w:szCs w:val="28"/>
        </w:rPr>
        <w:br/>
      </w:r>
      <w:r w:rsidRPr="000A6BA6">
        <w:rPr>
          <w:rFonts w:ascii="Times New Roman" w:hAnsi="Times New Roman" w:cs="Times New Roman"/>
          <w:sz w:val="28"/>
          <w:szCs w:val="28"/>
        </w:rPr>
        <w:t xml:space="preserve">в 2026 и 2027 годах </w:t>
      </w:r>
      <w:r w:rsidRPr="000A6BA6">
        <w:rPr>
          <w:rFonts w:ascii="Times New Roman" w:hAnsi="Times New Roman" w:cs="Times New Roman"/>
          <w:sz w:val="28"/>
          <w:szCs w:val="28"/>
        </w:rPr>
        <w:noBreakHyphen/>
        <w:t xml:space="preserve"> на 2,0 процента и 3,0 процента соответственно.</w:t>
      </w: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Прогноз поступления государственной пошлины сформирован на основании расчетов главных администраторов доходов и скорректирован с учетом динамики поступления с применением коэффициента роста: </w:t>
      </w:r>
    </w:p>
    <w:p w:rsidR="00635777" w:rsidRDefault="00B81639" w:rsidP="00635777">
      <w:pPr>
        <w:pStyle w:val="aa"/>
        <w:tabs>
          <w:tab w:val="left" w:pos="851"/>
        </w:tabs>
        <w:spacing w:line="276" w:lineRule="auto"/>
        <w:ind w:left="0" w:firstLine="567"/>
        <w:jc w:val="both"/>
        <w:rPr>
          <w:sz w:val="28"/>
          <w:szCs w:val="28"/>
        </w:rPr>
      </w:pPr>
      <w:r w:rsidRPr="000A6BA6">
        <w:rPr>
          <w:sz w:val="28"/>
          <w:szCs w:val="28"/>
        </w:rPr>
        <w:lastRenderedPageBreak/>
        <w:t>-</w:t>
      </w:r>
      <w:r w:rsidRPr="000A6BA6">
        <w:rPr>
          <w:sz w:val="28"/>
          <w:szCs w:val="28"/>
        </w:rPr>
        <w:tab/>
        <w:t>Управлением ФНС в размере 127 200,0 тыс. рублей ежегодно, что превышает уровень ожидаемого исполнения за 20</w:t>
      </w:r>
      <w:r w:rsidR="00635777">
        <w:rPr>
          <w:sz w:val="28"/>
          <w:szCs w:val="28"/>
        </w:rPr>
        <w:t>24 год на 37 200,0 тыс. рублей;</w:t>
      </w:r>
    </w:p>
    <w:p w:rsidR="00B81639" w:rsidRDefault="00635777" w:rsidP="00635777">
      <w:pPr>
        <w:pStyle w:val="aa"/>
        <w:tabs>
          <w:tab w:val="left" w:pos="851"/>
        </w:tabs>
        <w:spacing w:line="276" w:lineRule="auto"/>
        <w:ind w:left="0" w:firstLine="567"/>
        <w:jc w:val="both"/>
        <w:rPr>
          <w:sz w:val="28"/>
          <w:szCs w:val="28"/>
        </w:rPr>
      </w:pPr>
      <w:r>
        <w:rPr>
          <w:sz w:val="28"/>
          <w:szCs w:val="28"/>
        </w:rPr>
        <w:t>-</w:t>
      </w:r>
      <w:r w:rsidR="00DD1C32">
        <w:rPr>
          <w:sz w:val="28"/>
          <w:szCs w:val="28"/>
        </w:rPr>
        <w:tab/>
      </w:r>
      <w:r w:rsidR="00B81639" w:rsidRPr="000A6BA6">
        <w:rPr>
          <w:sz w:val="28"/>
          <w:szCs w:val="28"/>
        </w:rPr>
        <w:t xml:space="preserve">Администрацией (администратор доходов – комитет </w:t>
      </w:r>
      <w:r w:rsidRPr="00CC5E8C">
        <w:rPr>
          <w:sz w:val="28"/>
          <w:szCs w:val="28"/>
        </w:rPr>
        <w:t>градостроительства и экономического</w:t>
      </w:r>
      <w:r>
        <w:rPr>
          <w:sz w:val="28"/>
          <w:szCs w:val="28"/>
        </w:rPr>
        <w:t xml:space="preserve"> </w:t>
      </w:r>
      <w:r w:rsidRPr="00CC5E8C">
        <w:rPr>
          <w:sz w:val="28"/>
          <w:szCs w:val="28"/>
        </w:rPr>
        <w:t>развития Администрации</w:t>
      </w:r>
      <w:r w:rsidR="00B81639" w:rsidRPr="000A6BA6">
        <w:rPr>
          <w:sz w:val="28"/>
          <w:szCs w:val="28"/>
        </w:rPr>
        <w:t>) в размере 160,0 тыс. рублей в 2025 году, в 2026 и 2027 годах 135,0 тыс. рублей и 110,0 тыс. рублей соответственно.</w:t>
      </w:r>
    </w:p>
    <w:p w:rsidR="00DD1C32" w:rsidRPr="002322E8" w:rsidRDefault="00DD1C32" w:rsidP="00DD1C32">
      <w:pPr>
        <w:pStyle w:val="aa"/>
        <w:tabs>
          <w:tab w:val="left" w:pos="851"/>
        </w:tabs>
        <w:ind w:left="0" w:firstLine="567"/>
        <w:jc w:val="both"/>
        <w:rPr>
          <w:sz w:val="16"/>
          <w:szCs w:val="28"/>
        </w:rPr>
      </w:pPr>
    </w:p>
    <w:p w:rsidR="00B81639" w:rsidRDefault="00541CEA" w:rsidP="00DD1C32">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B81639" w:rsidRPr="000A6BA6">
        <w:rPr>
          <w:rFonts w:ascii="Times New Roman" w:eastAsia="Times New Roman" w:hAnsi="Times New Roman" w:cs="Times New Roman"/>
          <w:b/>
          <w:sz w:val="28"/>
          <w:szCs w:val="28"/>
        </w:rPr>
        <w:t>.2. Неналоговые доходы</w:t>
      </w:r>
    </w:p>
    <w:p w:rsidR="000A6BA6" w:rsidRPr="002322E8" w:rsidRDefault="000A6BA6" w:rsidP="00DD1C32">
      <w:pPr>
        <w:spacing w:after="0" w:line="240" w:lineRule="auto"/>
        <w:contextualSpacing/>
        <w:jc w:val="center"/>
        <w:rPr>
          <w:rFonts w:ascii="Times New Roman" w:eastAsia="Times New Roman" w:hAnsi="Times New Roman" w:cs="Times New Roman"/>
          <w:b/>
          <w:sz w:val="16"/>
          <w:szCs w:val="16"/>
        </w:rPr>
      </w:pPr>
    </w:p>
    <w:p w:rsidR="00B81639" w:rsidRPr="000A6BA6" w:rsidRDefault="00B81639" w:rsidP="000A6BA6">
      <w:pPr>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 xml:space="preserve">Проектом решения о бюджете предложен к утверждению объем неналоговых доходов: </w:t>
      </w:r>
    </w:p>
    <w:p w:rsidR="00B81639" w:rsidRPr="000A6BA6" w:rsidRDefault="00B81639" w:rsidP="000A6BA6">
      <w:pPr>
        <w:suppressAutoHyphens/>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в 2025 году – в размере 354 641,0 тыс. рублей или 3,7 процента от общего объема доходов;</w:t>
      </w:r>
    </w:p>
    <w:p w:rsidR="00B81639" w:rsidRPr="000A6BA6" w:rsidRDefault="00B81639" w:rsidP="000A6BA6">
      <w:pPr>
        <w:suppressAutoHyphens/>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в 2026 году – в размере 326 576 тыс. рублей или 3,9 процента от общего объема доходов;</w:t>
      </w:r>
    </w:p>
    <w:p w:rsidR="00B81639" w:rsidRPr="000A6BA6" w:rsidRDefault="00B81639" w:rsidP="000A6BA6">
      <w:pPr>
        <w:suppressAutoHyphens/>
        <w:spacing w:after="0" w:line="276" w:lineRule="auto"/>
        <w:ind w:firstLine="567"/>
        <w:contextualSpacing/>
        <w:jc w:val="both"/>
        <w:rPr>
          <w:rFonts w:ascii="Times New Roman" w:eastAsia="Times New Roman" w:hAnsi="Times New Roman" w:cs="Times New Roman"/>
          <w:sz w:val="28"/>
          <w:szCs w:val="28"/>
        </w:rPr>
      </w:pPr>
      <w:r w:rsidRPr="000A6BA6">
        <w:rPr>
          <w:rFonts w:ascii="Times New Roman" w:eastAsia="Times New Roman" w:hAnsi="Times New Roman" w:cs="Times New Roman"/>
          <w:sz w:val="28"/>
          <w:szCs w:val="28"/>
        </w:rPr>
        <w:t>в 2027 году – в размере 325 810,8 тыс. рублей или 4,0 процента от общего объема доходов.</w:t>
      </w:r>
    </w:p>
    <w:p w:rsidR="00B81639" w:rsidRPr="000A6BA6" w:rsidRDefault="00B81639" w:rsidP="000A6BA6">
      <w:pPr>
        <w:spacing w:after="0" w:line="276" w:lineRule="auto"/>
        <w:ind w:firstLine="567"/>
        <w:jc w:val="both"/>
        <w:rPr>
          <w:rFonts w:ascii="Times New Roman" w:hAnsi="Times New Roman" w:cs="Times New Roman"/>
          <w:sz w:val="28"/>
          <w:szCs w:val="28"/>
        </w:rPr>
      </w:pPr>
      <w:r w:rsidRPr="000A6BA6">
        <w:rPr>
          <w:rFonts w:ascii="Times New Roman" w:hAnsi="Times New Roman" w:cs="Times New Roman"/>
          <w:sz w:val="28"/>
          <w:szCs w:val="28"/>
        </w:rPr>
        <w:t xml:space="preserve">Прогноз поступления неналоговых доходов в 2025 году и плановом периоде 2026 и 2027 годов </w:t>
      </w:r>
      <w:r w:rsidRPr="000A6BA6">
        <w:rPr>
          <w:rFonts w:ascii="Times New Roman" w:eastAsia="Times New Roman" w:hAnsi="Times New Roman" w:cs="Times New Roman"/>
          <w:sz w:val="28"/>
          <w:szCs w:val="28"/>
        </w:rPr>
        <w:t xml:space="preserve">в сравнении с </w:t>
      </w:r>
      <w:r w:rsidRPr="000A6BA6">
        <w:rPr>
          <w:rFonts w:ascii="Times New Roman" w:hAnsi="Times New Roman" w:cs="Times New Roman"/>
          <w:sz w:val="28"/>
          <w:szCs w:val="28"/>
        </w:rPr>
        <w:t>показателями ожидаемого исполнения за 2024 год</w:t>
      </w:r>
      <w:r w:rsidRPr="000A6BA6">
        <w:rPr>
          <w:rFonts w:ascii="Times New Roman" w:eastAsia="Times New Roman" w:hAnsi="Times New Roman" w:cs="Times New Roman"/>
          <w:sz w:val="28"/>
          <w:szCs w:val="28"/>
        </w:rPr>
        <w:t xml:space="preserve"> </w:t>
      </w:r>
      <w:r w:rsidRPr="000A6BA6">
        <w:rPr>
          <w:rFonts w:ascii="Times New Roman" w:hAnsi="Times New Roman" w:cs="Times New Roman"/>
          <w:sz w:val="28"/>
          <w:szCs w:val="28"/>
        </w:rPr>
        <w:t xml:space="preserve">представлен на диаграмме № </w:t>
      </w:r>
      <w:r w:rsidR="00B5060A">
        <w:rPr>
          <w:rFonts w:ascii="Times New Roman" w:hAnsi="Times New Roman" w:cs="Times New Roman"/>
          <w:sz w:val="28"/>
          <w:szCs w:val="28"/>
        </w:rPr>
        <w:t>5</w:t>
      </w:r>
      <w:r w:rsidRPr="000A6BA6">
        <w:rPr>
          <w:rFonts w:ascii="Times New Roman" w:hAnsi="Times New Roman" w:cs="Times New Roman"/>
          <w:sz w:val="28"/>
          <w:szCs w:val="28"/>
        </w:rPr>
        <w:t xml:space="preserve">. </w:t>
      </w:r>
    </w:p>
    <w:p w:rsidR="00B81639" w:rsidRPr="00691C9F" w:rsidRDefault="00B81639" w:rsidP="00794789">
      <w:pPr>
        <w:spacing w:after="0" w:line="240" w:lineRule="auto"/>
        <w:ind w:firstLine="567"/>
        <w:jc w:val="right"/>
        <w:rPr>
          <w:rFonts w:ascii="Times New Roman" w:hAnsi="Times New Roman"/>
          <w:sz w:val="24"/>
          <w:szCs w:val="28"/>
        </w:rPr>
      </w:pPr>
      <w:r w:rsidRPr="00691C9F">
        <w:rPr>
          <w:rFonts w:ascii="Times New Roman" w:hAnsi="Times New Roman"/>
          <w:sz w:val="24"/>
          <w:szCs w:val="28"/>
        </w:rPr>
        <w:t xml:space="preserve">Диаграмма № </w:t>
      </w:r>
      <w:r w:rsidR="00B5060A" w:rsidRPr="00691C9F">
        <w:rPr>
          <w:rFonts w:ascii="Times New Roman" w:hAnsi="Times New Roman"/>
          <w:sz w:val="24"/>
          <w:szCs w:val="28"/>
        </w:rPr>
        <w:t>5</w:t>
      </w:r>
      <w:r w:rsidR="00691C9F" w:rsidRPr="00691C9F">
        <w:rPr>
          <w:rFonts w:ascii="Times New Roman" w:hAnsi="Times New Roman"/>
          <w:sz w:val="24"/>
          <w:szCs w:val="28"/>
        </w:rPr>
        <w:t>, тыс. рублей</w:t>
      </w:r>
    </w:p>
    <w:p w:rsidR="00B81639" w:rsidRDefault="00B81639" w:rsidP="00B81639">
      <w:pPr>
        <w:spacing w:line="276" w:lineRule="auto"/>
        <w:jc w:val="right"/>
        <w:rPr>
          <w:rFonts w:ascii="Times New Roman" w:hAnsi="Times New Roman"/>
          <w:sz w:val="27"/>
          <w:szCs w:val="27"/>
        </w:rPr>
      </w:pPr>
      <w:r w:rsidRPr="00B2768D">
        <w:rPr>
          <w:noProof/>
          <w:color w:val="000000" w:themeColor="text1"/>
          <w:lang w:eastAsia="ru-RU"/>
        </w:rPr>
        <w:drawing>
          <wp:inline distT="0" distB="0" distL="0" distR="0" wp14:anchorId="03F1FBF2" wp14:editId="755B1873">
            <wp:extent cx="6419850" cy="4743450"/>
            <wp:effectExtent l="0" t="1905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lastRenderedPageBreak/>
        <w:t>В сравнении с ожидаемой оценкой исполнения за 2024 год на очередной финансовый год и на плановый период прогнозируется снижение поступлений неналоговых доходов:</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2025 году </w:t>
      </w:r>
      <w:r w:rsidRPr="00794789">
        <w:rPr>
          <w:rFonts w:ascii="Times New Roman" w:eastAsia="Times New Roman" w:hAnsi="Times New Roman" w:cs="Times New Roman"/>
          <w:sz w:val="28"/>
          <w:szCs w:val="28"/>
        </w:rPr>
        <w:noBreakHyphen/>
        <w:t xml:space="preserve"> на 581 949,4 тыс. рублей или на 62,1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2026 году </w:t>
      </w:r>
      <w:r w:rsidRPr="00794789">
        <w:rPr>
          <w:rFonts w:ascii="Times New Roman" w:eastAsia="Times New Roman" w:hAnsi="Times New Roman" w:cs="Times New Roman"/>
          <w:sz w:val="28"/>
          <w:szCs w:val="28"/>
        </w:rPr>
        <w:noBreakHyphen/>
        <w:t xml:space="preserve"> на 610 014,4 тыс. рублей или на 65,1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2027 году </w:t>
      </w:r>
      <w:r w:rsidRPr="00794789">
        <w:rPr>
          <w:rFonts w:ascii="Times New Roman" w:eastAsia="Times New Roman" w:hAnsi="Times New Roman" w:cs="Times New Roman"/>
          <w:sz w:val="28"/>
          <w:szCs w:val="28"/>
        </w:rPr>
        <w:noBreakHyphen/>
        <w:t xml:space="preserve"> на 610 779,6 тыс. рублей или на 65,2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Снижение общего объема неналоговых доходов относительно оценки исполнения за 2024 год обусловлено преимущественно снижением </w:t>
      </w:r>
      <w:r w:rsidRPr="00794789">
        <w:rPr>
          <w:rFonts w:ascii="Times New Roman" w:eastAsia="Times New Roman" w:hAnsi="Times New Roman" w:cs="Times New Roman"/>
          <w:sz w:val="28"/>
          <w:szCs w:val="28"/>
          <w:lang w:eastAsia="ru-RU"/>
        </w:rPr>
        <w:t xml:space="preserve">объема ожидаемых поступлений </w:t>
      </w:r>
      <w:r w:rsidRPr="00794789">
        <w:rPr>
          <w:rFonts w:ascii="Times New Roman" w:eastAsia="Times New Roman" w:hAnsi="Times New Roman" w:cs="Times New Roman"/>
          <w:sz w:val="28"/>
          <w:szCs w:val="28"/>
        </w:rPr>
        <w:t>от оказания платных услуг и компенсации затрат государства</w:t>
      </w:r>
      <w:r w:rsidRPr="00794789">
        <w:rPr>
          <w:rFonts w:ascii="Times New Roman" w:eastAsia="Times New Roman" w:hAnsi="Times New Roman" w:cs="Times New Roman"/>
          <w:sz w:val="28"/>
          <w:szCs w:val="28"/>
          <w:lang w:eastAsia="ru-RU"/>
        </w:rPr>
        <w:t xml:space="preserve"> в прогнозном периоде</w:t>
      </w:r>
      <w:r w:rsidRPr="00794789">
        <w:rPr>
          <w:rFonts w:ascii="Times New Roman" w:eastAsia="Times New Roman" w:hAnsi="Times New Roman" w:cs="Times New Roman"/>
          <w:sz w:val="28"/>
          <w:szCs w:val="28"/>
        </w:rPr>
        <w:t xml:space="preserve">: </w:t>
      </w:r>
    </w:p>
    <w:p w:rsidR="00B81639" w:rsidRPr="00794789" w:rsidRDefault="00B81639" w:rsidP="00794789">
      <w:pPr>
        <w:spacing w:after="0" w:line="276" w:lineRule="auto"/>
        <w:ind w:firstLine="567"/>
        <w:contextualSpacing/>
        <w:jc w:val="both"/>
        <w:rPr>
          <w:rFonts w:ascii="Times New Roman" w:eastAsia="Calibri" w:hAnsi="Times New Roman" w:cs="Times New Roman"/>
          <w:sz w:val="28"/>
          <w:szCs w:val="28"/>
        </w:rPr>
      </w:pPr>
      <w:r w:rsidRPr="00794789">
        <w:rPr>
          <w:rFonts w:ascii="Times New Roman" w:hAnsi="Times New Roman" w:cs="Times New Roman"/>
          <w:sz w:val="28"/>
          <w:szCs w:val="28"/>
        </w:rPr>
        <w:t xml:space="preserve">в 2025 году </w:t>
      </w:r>
      <w:r w:rsidRPr="00794789">
        <w:rPr>
          <w:rFonts w:ascii="Times New Roman" w:eastAsia="Times New Roman" w:hAnsi="Times New Roman" w:cs="Times New Roman"/>
          <w:sz w:val="28"/>
          <w:szCs w:val="28"/>
        </w:rPr>
        <w:noBreakHyphen/>
      </w:r>
      <w:r w:rsidRPr="00794789">
        <w:rPr>
          <w:rFonts w:ascii="Times New Roman" w:hAnsi="Times New Roman" w:cs="Times New Roman"/>
          <w:sz w:val="28"/>
          <w:szCs w:val="28"/>
        </w:rPr>
        <w:t xml:space="preserve"> на 553 694,1 тыс. рублей или на 96,3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2026 и 2027 годах </w:t>
      </w:r>
      <w:r w:rsidRPr="00794789">
        <w:rPr>
          <w:rFonts w:ascii="Times New Roman" w:hAnsi="Times New Roman" w:cs="Times New Roman"/>
          <w:sz w:val="28"/>
          <w:szCs w:val="28"/>
        </w:rPr>
        <w:noBreakHyphen/>
        <w:t xml:space="preserve"> на 570 423,5 тыс. рублей или на 99,2 процента ежегодно. </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На снижение прогнозируемого поступления доходов в 2025–2027 годах наибольшее влияние оказало уменьшение доходов от компенсации затрат </w:t>
      </w:r>
      <w:r w:rsidRPr="004D04DF">
        <w:rPr>
          <w:rFonts w:ascii="Times New Roman" w:hAnsi="Times New Roman" w:cs="Times New Roman"/>
          <w:sz w:val="28"/>
          <w:szCs w:val="28"/>
        </w:rPr>
        <w:t>бюджетов городских округов – на 554 103,7 тыс. рублей или на 97,0 процентов в</w:t>
      </w:r>
      <w:r w:rsidRPr="00794789">
        <w:rPr>
          <w:rFonts w:ascii="Times New Roman" w:hAnsi="Times New Roman" w:cs="Times New Roman"/>
          <w:sz w:val="28"/>
          <w:szCs w:val="28"/>
        </w:rPr>
        <w:t xml:space="preserve"> 2025 году, в плановом периоде 2026 и 2027 годов на 570 833,1 тыс. рублей или на 99,9 процента ежегодно. Объем прогнозируемых поступлений от компенсации затрат бюджетов рассчитан исходя из динамики поступлений, наличия задолженности и взыскания по исполнительным листам, а также планируемой работе по возмещению убытков в результате обеспечения жилыми помещениями инвалидов и семей, имеющих инвалидов. Прогноз сформирован без учета поступлений от застройщика выкупной стоимости жилых помещений собственникам в рамках реализации мероприятий по комплексному развитию территорий жилой застройки, а также доходов от реализации транспортной реформы в виду отсутствия новых брутто-контрактов, заключенных на период 2025-2027 годы.</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В общем объеме прогнозируемых неналоговых доходов наибольший удельный вес составляют поступления доходов от использования имущества, находящегося в государственной и муниципальной собственности: 72,6 процента в 2025 году, в плановом периоде 2026 и 2027 годов – 78,8 процента и 78,2 процента соответственно. В соответствии с прогнозом в плановом периоде сохраняется тенденция к снижению поступления доходов от использования имущества, находящегося в государственной и муниципальной собственности. Относительно ожидаемого исполнения 2024 года прогноз поступления снижен:</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2025 году </w:t>
      </w:r>
      <w:r w:rsidRPr="00794789">
        <w:rPr>
          <w:rFonts w:ascii="Times New Roman" w:eastAsia="Times New Roman" w:hAnsi="Times New Roman" w:cs="Times New Roman"/>
          <w:sz w:val="28"/>
          <w:szCs w:val="28"/>
        </w:rPr>
        <w:noBreakHyphen/>
        <w:t xml:space="preserve"> на 6 348,6 тыс. рублей или на 2,4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2026 году </w:t>
      </w:r>
      <w:r w:rsidRPr="00794789">
        <w:rPr>
          <w:rFonts w:ascii="Times New Roman" w:eastAsia="Times New Roman" w:hAnsi="Times New Roman" w:cs="Times New Roman"/>
          <w:sz w:val="28"/>
          <w:szCs w:val="28"/>
        </w:rPr>
        <w:noBreakHyphen/>
        <w:t xml:space="preserve"> на 6 480,1 тыс. рублей или на 2,5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2027 году </w:t>
      </w:r>
      <w:r w:rsidRPr="00794789">
        <w:rPr>
          <w:rFonts w:ascii="Times New Roman" w:eastAsia="Times New Roman" w:hAnsi="Times New Roman" w:cs="Times New Roman"/>
          <w:sz w:val="28"/>
          <w:szCs w:val="28"/>
        </w:rPr>
        <w:noBreakHyphen/>
        <w:t xml:space="preserve"> на 8 931,0 тыс. рублей или на 3,4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На снижение прогнозируемого объема указанных доходов наибольшее влияние оказало сокращение ожидаемых поступлений от перечисления части </w:t>
      </w:r>
      <w:r w:rsidRPr="00794789">
        <w:rPr>
          <w:rFonts w:ascii="Times New Roman" w:eastAsia="Times New Roman" w:hAnsi="Times New Roman" w:cs="Times New Roman"/>
          <w:sz w:val="28"/>
          <w:szCs w:val="28"/>
        </w:rPr>
        <w:lastRenderedPageBreak/>
        <w:t>прибыли, остающейся после уплаты налогов и обязательных платежей муниципальных унитарных предприятий (далее – МУП), созданных городскими округами в бюджет Петрозаводского городского округа по сравнению с оценкой исполнения за 2024 год:</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2025 году </w:t>
      </w:r>
      <w:r w:rsidRPr="00794789">
        <w:rPr>
          <w:rFonts w:ascii="Times New Roman" w:eastAsia="Times New Roman" w:hAnsi="Times New Roman" w:cs="Times New Roman"/>
          <w:sz w:val="28"/>
          <w:szCs w:val="28"/>
        </w:rPr>
        <w:noBreakHyphen/>
        <w:t xml:space="preserve"> на 10 277,2 тыс. рублей или на 90,4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2026 году </w:t>
      </w:r>
      <w:r w:rsidRPr="00794789">
        <w:rPr>
          <w:rFonts w:ascii="Times New Roman" w:eastAsia="Times New Roman" w:hAnsi="Times New Roman" w:cs="Times New Roman"/>
          <w:sz w:val="28"/>
          <w:szCs w:val="28"/>
        </w:rPr>
        <w:noBreakHyphen/>
        <w:t xml:space="preserve"> на 9 512,5 тыс. рублей или на 83,7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2027 году </w:t>
      </w:r>
      <w:r w:rsidRPr="00794789">
        <w:rPr>
          <w:rFonts w:ascii="Times New Roman" w:eastAsia="Times New Roman" w:hAnsi="Times New Roman" w:cs="Times New Roman"/>
          <w:sz w:val="28"/>
          <w:szCs w:val="28"/>
        </w:rPr>
        <w:noBreakHyphen/>
        <w:t xml:space="preserve"> на 9 430,6 тыс. рублей или на 82,9 процента.</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Проектом бюджета предусмотрено поступление доходов от перечисления части прибыли МУП «Петрозаводские энергетические системы» в 2025 году, </w:t>
      </w:r>
      <w:r w:rsidR="00691C9F">
        <w:rPr>
          <w:rFonts w:ascii="Times New Roman" w:eastAsia="Times New Roman" w:hAnsi="Times New Roman" w:cs="Times New Roman"/>
          <w:sz w:val="28"/>
          <w:szCs w:val="28"/>
        </w:rPr>
        <w:br/>
      </w:r>
      <w:r w:rsidRPr="00794789">
        <w:rPr>
          <w:rFonts w:ascii="Times New Roman" w:eastAsia="Times New Roman" w:hAnsi="Times New Roman" w:cs="Times New Roman"/>
          <w:sz w:val="28"/>
          <w:szCs w:val="28"/>
        </w:rPr>
        <w:t>МУП «Мемориал» и МУП «Автоспецтранс» в 2025–2027 годах.</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Наибольшее влияние на снижение прогноза поступления доходов от перечисления части прибыли МУП в плановом периоде </w:t>
      </w:r>
      <w:r w:rsidRPr="00794789">
        <w:rPr>
          <w:rFonts w:ascii="Times New Roman" w:eastAsia="Times New Roman" w:hAnsi="Times New Roman" w:cs="Times New Roman"/>
          <w:sz w:val="28"/>
          <w:szCs w:val="28"/>
          <w:lang w:eastAsia="ru-RU"/>
        </w:rPr>
        <w:t>относительно оценки исполнения 2024 года,</w:t>
      </w:r>
      <w:r w:rsidRPr="00794789">
        <w:rPr>
          <w:rFonts w:ascii="Times New Roman" w:eastAsia="Times New Roman" w:hAnsi="Times New Roman" w:cs="Times New Roman"/>
          <w:sz w:val="28"/>
          <w:szCs w:val="28"/>
        </w:rPr>
        <w:t xml:space="preserve"> оказало</w:t>
      </w:r>
      <w:r w:rsidRPr="00794789">
        <w:rPr>
          <w:rFonts w:ascii="Times New Roman" w:eastAsia="Times New Roman" w:hAnsi="Times New Roman" w:cs="Times New Roman"/>
          <w:sz w:val="28"/>
          <w:szCs w:val="28"/>
          <w:lang w:eastAsia="ru-RU"/>
        </w:rPr>
        <w:t xml:space="preserve"> сокращение объема ожидаемых поступлений от </w:t>
      </w:r>
      <w:r w:rsidRPr="00794789">
        <w:rPr>
          <w:rFonts w:ascii="Times New Roman" w:eastAsia="Times New Roman" w:hAnsi="Times New Roman" w:cs="Times New Roman"/>
          <w:sz w:val="28"/>
          <w:szCs w:val="28"/>
        </w:rPr>
        <w:t xml:space="preserve">перечисления части прибыли МУП «Петрозаводские энергетические системы» </w:t>
      </w:r>
      <w:r w:rsidRPr="00794789">
        <w:rPr>
          <w:rFonts w:ascii="Times New Roman" w:eastAsia="Times New Roman" w:hAnsi="Times New Roman" w:cs="Times New Roman"/>
          <w:sz w:val="28"/>
          <w:szCs w:val="28"/>
          <w:lang w:eastAsia="ru-RU"/>
        </w:rPr>
        <w:t xml:space="preserve">на </w:t>
      </w:r>
      <w:r w:rsidRPr="00794789">
        <w:rPr>
          <w:rFonts w:ascii="Times New Roman" w:eastAsia="Times New Roman" w:hAnsi="Times New Roman" w:cs="Times New Roman"/>
          <w:sz w:val="28"/>
          <w:szCs w:val="28"/>
        </w:rPr>
        <w:t xml:space="preserve">8 915,5 тыс. рублей или на 89,9 процента </w:t>
      </w:r>
      <w:r w:rsidRPr="00794789">
        <w:rPr>
          <w:rFonts w:ascii="Times New Roman" w:eastAsia="Times New Roman" w:hAnsi="Times New Roman" w:cs="Times New Roman"/>
          <w:sz w:val="28"/>
          <w:szCs w:val="28"/>
          <w:lang w:eastAsia="ru-RU"/>
        </w:rPr>
        <w:t>в 2025 году и отсутствие прогнозных показателей на 2026 – 2027 годы, что связано преимущественно с затратами предприятия</w:t>
      </w:r>
      <w:r w:rsidRPr="00794789">
        <w:rPr>
          <w:rFonts w:ascii="Times New Roman" w:eastAsia="Times New Roman" w:hAnsi="Times New Roman" w:cs="Times New Roman"/>
          <w:sz w:val="28"/>
          <w:szCs w:val="28"/>
        </w:rPr>
        <w:t>.</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В связи с решениями о реорганизации МУП «Петрозаводское градостроительное бюро» ликвидации муниципального казенного предприятия «Петрозаводская паспортная служба» и МУП «Агентство городского развития» поступление доходов от перечисления части прибыли МУП не планируется.</w:t>
      </w:r>
    </w:p>
    <w:p w:rsidR="00B81639" w:rsidRPr="00794789" w:rsidRDefault="00B81639" w:rsidP="00794789">
      <w:pPr>
        <w:tabs>
          <w:tab w:val="left" w:pos="567"/>
        </w:tabs>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Поступление доходов от платежей при пользовании природными ресурсами прогнозируется на 2025 год и на плановый период 2026–2027 годов в объеме </w:t>
      </w:r>
      <w:r w:rsidR="00691C9F">
        <w:rPr>
          <w:rFonts w:ascii="Times New Roman" w:eastAsia="Times New Roman" w:hAnsi="Times New Roman" w:cs="Times New Roman"/>
          <w:sz w:val="28"/>
          <w:szCs w:val="28"/>
        </w:rPr>
        <w:br/>
      </w:r>
      <w:r w:rsidRPr="00794789">
        <w:rPr>
          <w:rFonts w:ascii="Times New Roman" w:eastAsia="Times New Roman" w:hAnsi="Times New Roman" w:cs="Times New Roman"/>
          <w:sz w:val="28"/>
          <w:szCs w:val="28"/>
        </w:rPr>
        <w:t>495,0 тыс. рублей ежегодно, что превышает оценку 2024 года на 45,0 тыс. рублей или на 10,0 процентов.</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hAnsi="Times New Roman" w:cs="Times New Roman"/>
          <w:sz w:val="28"/>
          <w:szCs w:val="28"/>
        </w:rPr>
        <w:t>Поступление доходов от продажи материальных и нематериальных активов прогнозируется ниже уровня ожидаемого исполнения за 2024 год:</w:t>
      </w:r>
    </w:p>
    <w:p w:rsidR="00B81639" w:rsidRPr="00794789" w:rsidRDefault="00B81639" w:rsidP="00794789">
      <w:pPr>
        <w:spacing w:after="0" w:line="276" w:lineRule="auto"/>
        <w:ind w:firstLine="567"/>
        <w:contextualSpacing/>
        <w:jc w:val="both"/>
        <w:rPr>
          <w:rFonts w:ascii="Times New Roman" w:eastAsia="Calibri" w:hAnsi="Times New Roman" w:cs="Times New Roman"/>
          <w:sz w:val="28"/>
          <w:szCs w:val="28"/>
        </w:rPr>
      </w:pPr>
      <w:r w:rsidRPr="00794789">
        <w:rPr>
          <w:rFonts w:ascii="Times New Roman" w:hAnsi="Times New Roman" w:cs="Times New Roman"/>
          <w:sz w:val="28"/>
          <w:szCs w:val="28"/>
        </w:rPr>
        <w:t xml:space="preserve">в 2025 году </w:t>
      </w:r>
      <w:r w:rsidRPr="00794789">
        <w:rPr>
          <w:rFonts w:ascii="Times New Roman" w:hAnsi="Times New Roman" w:cs="Times New Roman"/>
          <w:sz w:val="28"/>
          <w:szCs w:val="28"/>
        </w:rPr>
        <w:noBreakHyphen/>
        <w:t xml:space="preserve"> на 11 793,4 тыс. рублей или на 26,3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2026 году </w:t>
      </w:r>
      <w:r w:rsidRPr="00794789">
        <w:rPr>
          <w:rFonts w:ascii="Times New Roman" w:hAnsi="Times New Roman" w:cs="Times New Roman"/>
          <w:sz w:val="28"/>
          <w:szCs w:val="28"/>
        </w:rPr>
        <w:noBreakHyphen/>
        <w:t xml:space="preserve"> на 22 997,5 тыс. рублей или на 51,4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2027 году </w:t>
      </w:r>
      <w:r w:rsidRPr="00794789">
        <w:rPr>
          <w:rFonts w:ascii="Times New Roman" w:hAnsi="Times New Roman" w:cs="Times New Roman"/>
          <w:sz w:val="28"/>
          <w:szCs w:val="28"/>
        </w:rPr>
        <w:noBreakHyphen/>
        <w:t xml:space="preserve"> на 21 311,8 тыс. рублей или на 47,6 процента. </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общем объеме прогнозируемых доходов от продажи материальных и нематериальных активов в плановом периоде ожидается снижение поступлений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рамках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w:t>
      </w:r>
      <w:r w:rsidRPr="00794789">
        <w:rPr>
          <w:rFonts w:ascii="Times New Roman" w:hAnsi="Times New Roman" w:cs="Times New Roman"/>
          <w:sz w:val="28"/>
          <w:szCs w:val="28"/>
        </w:rPr>
        <w:lastRenderedPageBreak/>
        <w:t>законодательные акты Российской Федерации», относительно оценки ожидаемого исполнения за 2024 год:</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2025 году </w:t>
      </w:r>
      <w:r w:rsidRPr="00794789">
        <w:rPr>
          <w:rFonts w:ascii="Times New Roman" w:hAnsi="Times New Roman" w:cs="Times New Roman"/>
          <w:sz w:val="28"/>
          <w:szCs w:val="28"/>
        </w:rPr>
        <w:noBreakHyphen/>
        <w:t xml:space="preserve"> на 6 101,9 тыс. рублей или на </w:t>
      </w:r>
      <w:r w:rsidRPr="000873F0">
        <w:rPr>
          <w:rFonts w:ascii="Times New Roman" w:hAnsi="Times New Roman" w:cs="Times New Roman"/>
          <w:sz w:val="28"/>
          <w:szCs w:val="28"/>
        </w:rPr>
        <w:t>60,1</w:t>
      </w:r>
      <w:r w:rsidRPr="00794789">
        <w:rPr>
          <w:rFonts w:ascii="Times New Roman" w:hAnsi="Times New Roman" w:cs="Times New Roman"/>
          <w:sz w:val="28"/>
          <w:szCs w:val="28"/>
        </w:rPr>
        <w:t xml:space="preserve">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2026 году </w:t>
      </w:r>
      <w:r w:rsidRPr="00794789">
        <w:rPr>
          <w:rFonts w:ascii="Times New Roman" w:hAnsi="Times New Roman" w:cs="Times New Roman"/>
          <w:sz w:val="28"/>
          <w:szCs w:val="28"/>
        </w:rPr>
        <w:noBreakHyphen/>
        <w:t xml:space="preserve"> на 7 659,8 тыс. рублей или на 75,5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2027 году </w:t>
      </w:r>
      <w:r w:rsidRPr="00794789">
        <w:rPr>
          <w:rFonts w:ascii="Times New Roman" w:hAnsi="Times New Roman" w:cs="Times New Roman"/>
          <w:sz w:val="28"/>
          <w:szCs w:val="28"/>
        </w:rPr>
        <w:noBreakHyphen/>
        <w:t xml:space="preserve"> на 8 546,9 тыс. рублей или на 84,2 процента.</w:t>
      </w:r>
    </w:p>
    <w:p w:rsidR="00B81639" w:rsidRPr="00774712" w:rsidRDefault="00B81639" w:rsidP="00794789">
      <w:pPr>
        <w:spacing w:after="0" w:line="276" w:lineRule="auto"/>
        <w:ind w:firstLine="567"/>
        <w:contextualSpacing/>
        <w:jc w:val="both"/>
        <w:rPr>
          <w:rFonts w:ascii="Times New Roman" w:hAnsi="Times New Roman" w:cs="Times New Roman"/>
          <w:sz w:val="28"/>
          <w:szCs w:val="28"/>
        </w:rPr>
      </w:pPr>
      <w:r w:rsidRPr="00774712">
        <w:rPr>
          <w:rFonts w:ascii="Times New Roman" w:hAnsi="Times New Roman" w:cs="Times New Roman"/>
          <w:sz w:val="28"/>
          <w:szCs w:val="28"/>
        </w:rPr>
        <w:t xml:space="preserve">Снижение поступлений обусловлено завершением исполнения в 2025 и 2026 годах по </w:t>
      </w:r>
      <w:r w:rsidR="00774712" w:rsidRPr="00774712">
        <w:rPr>
          <w:rFonts w:ascii="Times New Roman" w:hAnsi="Times New Roman" w:cs="Times New Roman"/>
          <w:sz w:val="28"/>
          <w:szCs w:val="28"/>
        </w:rPr>
        <w:t>одному</w:t>
      </w:r>
      <w:r w:rsidRPr="00774712">
        <w:rPr>
          <w:rFonts w:ascii="Times New Roman" w:hAnsi="Times New Roman" w:cs="Times New Roman"/>
          <w:sz w:val="28"/>
          <w:szCs w:val="28"/>
        </w:rPr>
        <w:t xml:space="preserve"> договору, в 2027 году – по </w:t>
      </w:r>
      <w:r w:rsidR="00774712" w:rsidRPr="00774712">
        <w:rPr>
          <w:rFonts w:ascii="Times New Roman" w:hAnsi="Times New Roman" w:cs="Times New Roman"/>
          <w:sz w:val="28"/>
          <w:szCs w:val="28"/>
        </w:rPr>
        <w:t>двум</w:t>
      </w:r>
      <w:r w:rsidRPr="00774712">
        <w:rPr>
          <w:rFonts w:ascii="Times New Roman" w:hAnsi="Times New Roman" w:cs="Times New Roman"/>
          <w:sz w:val="28"/>
          <w:szCs w:val="28"/>
        </w:rPr>
        <w:t xml:space="preserve"> договорам.</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74712">
        <w:rPr>
          <w:rFonts w:ascii="Times New Roman" w:hAnsi="Times New Roman" w:cs="Times New Roman"/>
          <w:sz w:val="28"/>
          <w:szCs w:val="28"/>
        </w:rPr>
        <w:t>Прогноз поступления доходов от приватизации имущества, находящегося в</w:t>
      </w:r>
      <w:r w:rsidRPr="00794789">
        <w:rPr>
          <w:rFonts w:ascii="Times New Roman" w:hAnsi="Times New Roman" w:cs="Times New Roman"/>
          <w:sz w:val="28"/>
          <w:szCs w:val="28"/>
        </w:rPr>
        <w:t xml:space="preserve"> собственности городских округов, в части приватизации нефинансовых активов имущества казны, сформирован в соответствии с расчетом администратора доходов (комитет </w:t>
      </w:r>
      <w:r w:rsidR="00635777" w:rsidRPr="00CC5E8C">
        <w:rPr>
          <w:rFonts w:ascii="Times New Roman" w:hAnsi="Times New Roman" w:cs="Times New Roman"/>
          <w:sz w:val="28"/>
          <w:szCs w:val="28"/>
        </w:rPr>
        <w:t>градостроительства и экономического развития Администрации</w:t>
      </w:r>
      <w:r w:rsidRPr="00794789">
        <w:rPr>
          <w:rFonts w:ascii="Times New Roman" w:hAnsi="Times New Roman" w:cs="Times New Roman"/>
          <w:sz w:val="28"/>
          <w:szCs w:val="28"/>
        </w:rPr>
        <w:t>), который определен с учетом ориентировочной стоимости объектов, планируемых к продаже согласно проекту программы приватизации муниципального имущества Петрозаводского городского округа на 2025 год и на плановый период 2026 и 2027 годов, а также суммы, подлежащей к зачислению в бюджет в 2025 году по договору купли-продажи 2024 года в размере 2 428,7 тыс. рублей. Относительно ожидаемого исполнения за 2024 год в плановом периоде прогнозируется снижение поступления доходов от приватизации имущества: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2025 году </w:t>
      </w:r>
      <w:r w:rsidRPr="00794789">
        <w:rPr>
          <w:rFonts w:ascii="Times New Roman" w:hAnsi="Times New Roman" w:cs="Times New Roman"/>
          <w:sz w:val="28"/>
          <w:szCs w:val="28"/>
        </w:rPr>
        <w:noBreakHyphen/>
        <w:t xml:space="preserve"> на 2 243,3 тыс. рублей или на 22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2026 году </w:t>
      </w:r>
      <w:r w:rsidRPr="00794789">
        <w:rPr>
          <w:rFonts w:ascii="Times New Roman" w:hAnsi="Times New Roman" w:cs="Times New Roman"/>
          <w:sz w:val="28"/>
          <w:szCs w:val="28"/>
        </w:rPr>
        <w:noBreakHyphen/>
        <w:t>на 11 880,5 тыс. рублей или в 11,7 раза;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2027 году </w:t>
      </w:r>
      <w:r w:rsidRPr="00794789">
        <w:rPr>
          <w:rFonts w:ascii="Times New Roman" w:hAnsi="Times New Roman" w:cs="Times New Roman"/>
          <w:sz w:val="28"/>
          <w:szCs w:val="28"/>
        </w:rPr>
        <w:noBreakHyphen/>
        <w:t xml:space="preserve"> на 9 307,7 тыс. рублей или на 91,7 процента.</w:t>
      </w:r>
    </w:p>
    <w:p w:rsidR="00B81639" w:rsidRPr="00794789" w:rsidRDefault="00B81639" w:rsidP="00794789">
      <w:pPr>
        <w:spacing w:after="0" w:line="276" w:lineRule="auto"/>
        <w:ind w:firstLine="567"/>
        <w:contextualSpacing/>
        <w:jc w:val="both"/>
        <w:rPr>
          <w:rFonts w:ascii="Times New Roman" w:eastAsia="Calibri" w:hAnsi="Times New Roman" w:cs="Times New Roman"/>
          <w:bCs/>
          <w:sz w:val="28"/>
          <w:szCs w:val="28"/>
        </w:rPr>
      </w:pPr>
      <w:r w:rsidRPr="00794789">
        <w:rPr>
          <w:rFonts w:ascii="Times New Roman" w:hAnsi="Times New Roman" w:cs="Times New Roman"/>
          <w:sz w:val="28"/>
          <w:szCs w:val="28"/>
        </w:rPr>
        <w:t xml:space="preserve">Согласно проекту решения о бюджете на 2025–2027 годы прогнозируемое поступление доходов от продажи земельных участков, </w:t>
      </w:r>
      <w:r w:rsidRPr="00794789">
        <w:rPr>
          <w:rFonts w:ascii="Times New Roman" w:eastAsia="Calibri" w:hAnsi="Times New Roman" w:cs="Times New Roman"/>
          <w:bCs/>
          <w:sz w:val="28"/>
          <w:szCs w:val="28"/>
        </w:rPr>
        <w:t>государственная собственность на которые не разграничена</w:t>
      </w:r>
      <w:r w:rsidRPr="00794789">
        <w:rPr>
          <w:rFonts w:ascii="Times New Roman" w:hAnsi="Times New Roman" w:cs="Times New Roman"/>
          <w:sz w:val="28"/>
          <w:szCs w:val="28"/>
        </w:rPr>
        <w:t xml:space="preserve"> и которые расположены в границах городских округов, </w:t>
      </w:r>
      <w:r w:rsidRPr="00794789">
        <w:rPr>
          <w:rFonts w:ascii="Times New Roman" w:eastAsia="Calibri" w:hAnsi="Times New Roman" w:cs="Times New Roman"/>
          <w:bCs/>
          <w:sz w:val="28"/>
          <w:szCs w:val="28"/>
        </w:rPr>
        <w:t xml:space="preserve">определено на уровне фактического исполнения за 2023 год </w:t>
      </w:r>
      <w:r w:rsidRPr="00794789">
        <w:rPr>
          <w:rFonts w:ascii="Times New Roman" w:hAnsi="Times New Roman" w:cs="Times New Roman"/>
          <w:sz w:val="28"/>
          <w:szCs w:val="28"/>
        </w:rPr>
        <w:t>в сумме 18 170,0 тыс. рублей. Р</w:t>
      </w:r>
      <w:r w:rsidRPr="00794789">
        <w:rPr>
          <w:rFonts w:ascii="Times New Roman" w:eastAsia="Calibri" w:hAnsi="Times New Roman" w:cs="Times New Roman"/>
          <w:bCs/>
          <w:sz w:val="28"/>
          <w:szCs w:val="28"/>
        </w:rPr>
        <w:t xml:space="preserve">еализация земельных участков, находящихся в муниципальной собственности, в 2025 году и плановом периоде 2026–2027 годов не планируется. </w:t>
      </w:r>
      <w:r w:rsidR="00794789">
        <w:rPr>
          <w:rFonts w:ascii="Times New Roman" w:eastAsia="Calibri" w:hAnsi="Times New Roman" w:cs="Times New Roman"/>
          <w:bCs/>
          <w:sz w:val="28"/>
          <w:szCs w:val="28"/>
        </w:rPr>
        <w:t xml:space="preserve"> </w:t>
      </w:r>
      <w:r w:rsidR="009E1C87">
        <w:rPr>
          <w:rFonts w:ascii="Times New Roman" w:eastAsia="Calibri" w:hAnsi="Times New Roman" w:cs="Times New Roman"/>
          <w:bCs/>
          <w:sz w:val="28"/>
          <w:szCs w:val="28"/>
        </w:rPr>
        <w:t xml:space="preserve"> </w:t>
      </w:r>
    </w:p>
    <w:p w:rsidR="00B81639" w:rsidRPr="00794789" w:rsidRDefault="00B81639" w:rsidP="00794789">
      <w:pPr>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В очередном финансовом году и плановом периоде прогнозируется</w:t>
      </w:r>
      <w:r w:rsidRPr="00794789">
        <w:rPr>
          <w:rFonts w:ascii="Times New Roman" w:hAnsi="Times New Roman" w:cs="Times New Roman"/>
          <w:sz w:val="28"/>
          <w:szCs w:val="28"/>
        </w:rPr>
        <w:t xml:space="preserve"> снижение поступлений доходов от </w:t>
      </w:r>
      <w:r w:rsidRPr="00794789">
        <w:rPr>
          <w:rFonts w:ascii="Times New Roman" w:eastAsia="Times New Roman" w:hAnsi="Times New Roman" w:cs="Times New Roman"/>
          <w:sz w:val="28"/>
          <w:szCs w:val="28"/>
        </w:rPr>
        <w:t xml:space="preserve">уплаты штрафов, санкций, возмещения ущерба относительно ожидаемой оценки исполнения за 2024 год на 8 467,2 </w:t>
      </w:r>
      <w:r w:rsidRPr="00794789">
        <w:rPr>
          <w:rFonts w:ascii="Times New Roman" w:hAnsi="Times New Roman" w:cs="Times New Roman"/>
          <w:sz w:val="28"/>
          <w:szCs w:val="28"/>
        </w:rPr>
        <w:t>тыс. рублей или на 21,2 процента</w:t>
      </w:r>
      <w:r w:rsidRPr="00794789">
        <w:rPr>
          <w:rFonts w:ascii="Times New Roman" w:eastAsia="Times New Roman" w:hAnsi="Times New Roman" w:cs="Times New Roman"/>
          <w:sz w:val="28"/>
          <w:szCs w:val="28"/>
        </w:rPr>
        <w:t xml:space="preserve"> ежегодно.</w:t>
      </w:r>
    </w:p>
    <w:p w:rsidR="00B81639" w:rsidRPr="00794789" w:rsidRDefault="00B81639" w:rsidP="00794789">
      <w:pPr>
        <w:pStyle w:val="ConsPlusNormal0"/>
        <w:spacing w:line="276" w:lineRule="auto"/>
        <w:ind w:firstLine="567"/>
        <w:jc w:val="both"/>
        <w:rPr>
          <w:rFonts w:ascii="Times New Roman" w:eastAsia="Calibri" w:hAnsi="Times New Roman" w:cs="Times New Roman"/>
          <w:bCs/>
          <w:sz w:val="28"/>
          <w:szCs w:val="28"/>
        </w:rPr>
      </w:pPr>
      <w:r w:rsidRPr="00794789">
        <w:rPr>
          <w:rFonts w:ascii="Times New Roman" w:hAnsi="Times New Roman" w:cs="Times New Roman"/>
          <w:sz w:val="28"/>
          <w:szCs w:val="28"/>
        </w:rPr>
        <w:t xml:space="preserve">Наибольшее снижение в группе доходов от </w:t>
      </w:r>
      <w:r w:rsidRPr="00794789">
        <w:rPr>
          <w:rFonts w:ascii="Times New Roman" w:eastAsia="Times New Roman" w:hAnsi="Times New Roman" w:cs="Times New Roman"/>
          <w:sz w:val="28"/>
          <w:szCs w:val="28"/>
        </w:rPr>
        <w:t>уплаты штрафов</w:t>
      </w:r>
      <w:r w:rsidRPr="00794789">
        <w:rPr>
          <w:rFonts w:ascii="Times New Roman" w:hAnsi="Times New Roman" w:cs="Times New Roman"/>
          <w:sz w:val="28"/>
          <w:szCs w:val="28"/>
        </w:rPr>
        <w:t xml:space="preserve"> прогнозируется по иным штрафам, неустойкам, пени, уплаченным в соответствии с законом или договором в случае неисполнения или ненадлежащего исполнения обязательств </w:t>
      </w:r>
      <w:r w:rsidRPr="00635777">
        <w:rPr>
          <w:rFonts w:ascii="Times New Roman" w:hAnsi="Times New Roman" w:cs="Times New Roman"/>
          <w:sz w:val="28"/>
          <w:szCs w:val="28"/>
        </w:rPr>
        <w:t xml:space="preserve">перед муниципальным органом в соответствии с расчетами администратора доходов комитета </w:t>
      </w:r>
      <w:r w:rsidR="00635777" w:rsidRPr="00635777">
        <w:rPr>
          <w:rFonts w:ascii="Times New Roman" w:hAnsi="Times New Roman" w:cs="Times New Roman"/>
          <w:sz w:val="28"/>
          <w:szCs w:val="28"/>
        </w:rPr>
        <w:t>градостроительства</w:t>
      </w:r>
      <w:r w:rsidR="00635777" w:rsidRPr="00CC5E8C">
        <w:rPr>
          <w:rFonts w:ascii="Times New Roman" w:hAnsi="Times New Roman" w:cs="Times New Roman"/>
          <w:sz w:val="28"/>
          <w:szCs w:val="28"/>
        </w:rPr>
        <w:t xml:space="preserve"> и экономического развития Администрации</w:t>
      </w:r>
      <w:r w:rsidR="00635777" w:rsidRPr="00794789">
        <w:rPr>
          <w:rFonts w:ascii="Times New Roman" w:eastAsia="Calibri" w:hAnsi="Times New Roman" w:cs="Times New Roman"/>
          <w:bCs/>
          <w:sz w:val="28"/>
          <w:szCs w:val="28"/>
        </w:rPr>
        <w:t xml:space="preserve"> </w:t>
      </w:r>
      <w:r w:rsidRPr="00794789">
        <w:rPr>
          <w:rFonts w:ascii="Times New Roman" w:eastAsia="Calibri" w:hAnsi="Times New Roman" w:cs="Times New Roman"/>
          <w:bCs/>
          <w:sz w:val="28"/>
          <w:szCs w:val="28"/>
        </w:rPr>
        <w:t>– на 7 800,4 тыс. рублей или на 38,7 процента.</w:t>
      </w:r>
    </w:p>
    <w:p w:rsidR="00B81639" w:rsidRPr="00794789" w:rsidRDefault="00B81639" w:rsidP="00794789">
      <w:pPr>
        <w:spacing w:after="0" w:line="276" w:lineRule="auto"/>
        <w:ind w:firstLine="567"/>
        <w:contextualSpacing/>
        <w:jc w:val="both"/>
        <w:rPr>
          <w:rFonts w:ascii="Times New Roman" w:eastAsia="Calibri" w:hAnsi="Times New Roman" w:cs="Times New Roman"/>
          <w:sz w:val="28"/>
          <w:szCs w:val="28"/>
        </w:rPr>
      </w:pPr>
      <w:r w:rsidRPr="00794789">
        <w:rPr>
          <w:rFonts w:ascii="Times New Roman" w:eastAsia="Times New Roman" w:hAnsi="Times New Roman" w:cs="Times New Roman"/>
          <w:sz w:val="28"/>
          <w:szCs w:val="28"/>
        </w:rPr>
        <w:lastRenderedPageBreak/>
        <w:t>Поступление прочих неналоговых доходов в 2025 году и плановом периоде 2026</w:t>
      </w:r>
      <w:r w:rsidRPr="00794789">
        <w:rPr>
          <w:rFonts w:ascii="Times New Roman" w:eastAsia="Times New Roman" w:hAnsi="Times New Roman" w:cs="Times New Roman"/>
          <w:sz w:val="28"/>
          <w:szCs w:val="28"/>
        </w:rPr>
        <w:noBreakHyphen/>
        <w:t xml:space="preserve">2027 годов прогнозируется ниже оценки исполнения за 2024 год </w:t>
      </w:r>
      <w:r w:rsidR="00794789">
        <w:rPr>
          <w:rFonts w:ascii="Times New Roman" w:eastAsia="Times New Roman" w:hAnsi="Times New Roman" w:cs="Times New Roman"/>
          <w:sz w:val="28"/>
          <w:szCs w:val="28"/>
        </w:rPr>
        <w:br/>
      </w:r>
      <w:r w:rsidRPr="00794789">
        <w:rPr>
          <w:rFonts w:ascii="Times New Roman" w:hAnsi="Times New Roman" w:cs="Times New Roman"/>
          <w:sz w:val="28"/>
          <w:szCs w:val="28"/>
        </w:rPr>
        <w:t xml:space="preserve">на </w:t>
      </w:r>
      <w:r w:rsidRPr="00794789">
        <w:rPr>
          <w:rFonts w:ascii="Times New Roman" w:eastAsia="Times New Roman" w:hAnsi="Times New Roman" w:cs="Times New Roman"/>
          <w:sz w:val="28"/>
          <w:szCs w:val="28"/>
        </w:rPr>
        <w:t>1 691,0 тыс. рублей или на 13,4 процента</w:t>
      </w:r>
      <w:r w:rsidRPr="00794789">
        <w:rPr>
          <w:rFonts w:ascii="Times New Roman" w:hAnsi="Times New Roman" w:cs="Times New Roman"/>
          <w:sz w:val="28"/>
          <w:szCs w:val="28"/>
        </w:rPr>
        <w:t xml:space="preserve"> ежегодно.</w:t>
      </w:r>
    </w:p>
    <w:p w:rsidR="00B81639" w:rsidRPr="00794789" w:rsidRDefault="00B81639" w:rsidP="00794789">
      <w:pPr>
        <w:autoSpaceDE w:val="0"/>
        <w:autoSpaceDN w:val="0"/>
        <w:adjustRightInd w:val="0"/>
        <w:spacing w:after="0" w:line="276" w:lineRule="auto"/>
        <w:ind w:firstLine="567"/>
        <w:jc w:val="both"/>
        <w:rPr>
          <w:rFonts w:ascii="Times New Roman" w:hAnsi="Times New Roman" w:cs="Times New Roman"/>
          <w:sz w:val="28"/>
          <w:szCs w:val="28"/>
        </w:rPr>
      </w:pPr>
      <w:r w:rsidRPr="00794789">
        <w:rPr>
          <w:rFonts w:ascii="Times New Roman" w:eastAsia="Times New Roman" w:hAnsi="Times New Roman" w:cs="Times New Roman"/>
          <w:sz w:val="28"/>
          <w:szCs w:val="28"/>
        </w:rPr>
        <w:t>Прогноз поступления прочих неналоговых доходов на 2025 год и на плановый период 2026</w:t>
      </w:r>
      <w:r w:rsidRPr="00794789">
        <w:rPr>
          <w:rFonts w:ascii="Times New Roman" w:eastAsia="Times New Roman" w:hAnsi="Times New Roman" w:cs="Times New Roman"/>
          <w:sz w:val="28"/>
          <w:szCs w:val="28"/>
        </w:rPr>
        <w:noBreakHyphen/>
        <w:t xml:space="preserve">2027 годов, предлагаемый к утверждению проектом бюджета, </w:t>
      </w:r>
      <w:r w:rsidRPr="00794789">
        <w:rPr>
          <w:rFonts w:ascii="Times New Roman" w:hAnsi="Times New Roman" w:cs="Times New Roman"/>
          <w:sz w:val="28"/>
          <w:szCs w:val="28"/>
        </w:rPr>
        <w:t xml:space="preserve">определен в соответствии с расчетами администратора доходов </w:t>
      </w:r>
      <w:r w:rsidRPr="00794789">
        <w:rPr>
          <w:rFonts w:ascii="Times New Roman" w:hAnsi="Times New Roman" w:cs="Times New Roman"/>
          <w:sz w:val="28"/>
          <w:szCs w:val="28"/>
        </w:rPr>
        <w:noBreakHyphen/>
        <w:t xml:space="preserve"> комитета жилищно-коммунального хозяйства Администрации, на уровне фактического исполнения за 2020 год</w:t>
      </w:r>
      <w:r w:rsidR="00F50BAD">
        <w:rPr>
          <w:rFonts w:ascii="Times New Roman" w:hAnsi="Times New Roman" w:cs="Times New Roman"/>
          <w:sz w:val="28"/>
          <w:szCs w:val="28"/>
        </w:rPr>
        <w:t>, при этом</w:t>
      </w:r>
      <w:r w:rsidR="00B83473">
        <w:rPr>
          <w:rFonts w:ascii="Times New Roman" w:hAnsi="Times New Roman" w:cs="Times New Roman"/>
          <w:sz w:val="28"/>
          <w:szCs w:val="28"/>
        </w:rPr>
        <w:t xml:space="preserve"> согласно </w:t>
      </w:r>
      <w:r w:rsidR="00B83473" w:rsidRPr="00794789">
        <w:rPr>
          <w:rFonts w:ascii="Times New Roman" w:hAnsi="Times New Roman" w:cs="Times New Roman"/>
          <w:sz w:val="28"/>
          <w:szCs w:val="28"/>
        </w:rPr>
        <w:t>методик</w:t>
      </w:r>
      <w:r w:rsidR="00B83473">
        <w:rPr>
          <w:rFonts w:ascii="Times New Roman" w:hAnsi="Times New Roman" w:cs="Times New Roman"/>
          <w:sz w:val="28"/>
          <w:szCs w:val="28"/>
        </w:rPr>
        <w:t>е</w:t>
      </w:r>
      <w:r w:rsidR="00B83473" w:rsidRPr="00794789">
        <w:rPr>
          <w:rFonts w:ascii="Times New Roman" w:hAnsi="Times New Roman" w:cs="Times New Roman"/>
          <w:sz w:val="28"/>
          <w:szCs w:val="28"/>
        </w:rPr>
        <w:t xml:space="preserve"> прогнозирования поступлений </w:t>
      </w:r>
      <w:r w:rsidR="00B83473" w:rsidRPr="003C0593">
        <w:rPr>
          <w:rFonts w:ascii="Times New Roman" w:hAnsi="Times New Roman" w:cs="Times New Roman"/>
          <w:sz w:val="28"/>
          <w:szCs w:val="28"/>
        </w:rPr>
        <w:t>доходов в бюджет Петрозаводского городского округа, главным администратором которых является Администрация, на текущий финансовый год, на очередной финансовый год и плановый период, утвержденной постановлением Администрации от 30.12.2021 № 3728 (далее – методика прогнозирования Администрации), показатель прогноза определяется исходя из динамики поступлений за 3 отчетных года и истекший период текущего года, то есть за период 2021</w:t>
      </w:r>
      <w:r w:rsidR="00B83473" w:rsidRPr="003C0593">
        <w:rPr>
          <w:rFonts w:ascii="Times New Roman" w:hAnsi="Times New Roman" w:cs="Times New Roman"/>
          <w:sz w:val="28"/>
          <w:szCs w:val="28"/>
        </w:rPr>
        <w:noBreakHyphen/>
        <w:t>2024 годы.</w:t>
      </w:r>
    </w:p>
    <w:p w:rsidR="00B81639" w:rsidRPr="00794789" w:rsidRDefault="00B81639" w:rsidP="00794789">
      <w:pPr>
        <w:suppressAutoHyphens/>
        <w:spacing w:after="0" w:line="276" w:lineRule="auto"/>
        <w:ind w:firstLine="567"/>
        <w:contextualSpacing/>
        <w:jc w:val="both"/>
        <w:rPr>
          <w:rFonts w:ascii="Times New Roman" w:hAnsi="Times New Roman" w:cs="Times New Roman"/>
          <w:sz w:val="28"/>
          <w:szCs w:val="28"/>
        </w:rPr>
      </w:pPr>
      <w:r w:rsidRPr="00794789">
        <w:rPr>
          <w:rFonts w:ascii="Times New Roman" w:eastAsia="Times New Roman" w:hAnsi="Times New Roman" w:cs="Times New Roman"/>
          <w:sz w:val="28"/>
          <w:szCs w:val="28"/>
          <w:lang w:eastAsia="ru-RU"/>
        </w:rPr>
        <w:t>П</w:t>
      </w:r>
      <w:r w:rsidRPr="00794789">
        <w:rPr>
          <w:rFonts w:ascii="Times New Roman" w:hAnsi="Times New Roman" w:cs="Times New Roman"/>
          <w:sz w:val="28"/>
          <w:szCs w:val="28"/>
        </w:rPr>
        <w:t xml:space="preserve">рогноз доходной части бюджета, включенный в проект бюджета, основан на материалах, расчетах и пояснительных записках главных администраторов </w:t>
      </w:r>
      <w:r w:rsidRPr="00585565">
        <w:rPr>
          <w:rFonts w:ascii="Times New Roman" w:hAnsi="Times New Roman" w:cs="Times New Roman"/>
          <w:sz w:val="28"/>
          <w:szCs w:val="28"/>
        </w:rPr>
        <w:t>доходов бюджета и структурных подразделений Администрации, предоставленных в комитет финансов, в срок, установленный порядком составления проекта бюджета, утвержденным постановлением Администрации от 13.08.2015 № 3941 «Об утверждении Порядка составления проекта бюджета Петрозаводского городского округа».</w:t>
      </w:r>
    </w:p>
    <w:p w:rsidR="00B81639" w:rsidRPr="00794789" w:rsidRDefault="00B81639" w:rsidP="00794789">
      <w:pPr>
        <w:suppressAutoHyphens/>
        <w:spacing w:after="0" w:line="276" w:lineRule="auto"/>
        <w:ind w:firstLine="567"/>
        <w:contextualSpacing/>
        <w:jc w:val="both"/>
        <w:rPr>
          <w:rFonts w:ascii="Times New Roman" w:hAnsi="Times New Roman" w:cs="Times New Roman"/>
          <w:bCs/>
          <w:sz w:val="28"/>
          <w:szCs w:val="28"/>
          <w:lang w:bidi="ru-RU"/>
        </w:rPr>
      </w:pPr>
      <w:r w:rsidRPr="00794789">
        <w:rPr>
          <w:rFonts w:ascii="Times New Roman" w:hAnsi="Times New Roman" w:cs="Times New Roman"/>
          <w:bCs/>
          <w:sz w:val="28"/>
          <w:szCs w:val="28"/>
          <w:lang w:bidi="ru-RU"/>
        </w:rPr>
        <w:t xml:space="preserve">Прогноз поступления доходов бюджета Петрозаводского городского округа формируется главными администраторами доходов в соответствии с методикой прогнозирования поступлений доходов, принятой в соответствии с общими требованиями к методике прогнозирования поступлений доходов в бюджеты бюджетной системы Российской Федерации, утвержденными постановлением Правительства Российской Федерации от 23.06.2016 № 574. </w:t>
      </w:r>
    </w:p>
    <w:p w:rsidR="00B81639" w:rsidRPr="00794789" w:rsidRDefault="00B81639" w:rsidP="00794789">
      <w:pPr>
        <w:suppressAutoHyphens/>
        <w:spacing w:after="0" w:line="276" w:lineRule="auto"/>
        <w:ind w:firstLine="567"/>
        <w:contextualSpacing/>
        <w:jc w:val="both"/>
        <w:rPr>
          <w:rFonts w:ascii="Times New Roman" w:hAnsi="Times New Roman" w:cs="Times New Roman"/>
          <w:bCs/>
          <w:sz w:val="28"/>
          <w:szCs w:val="28"/>
          <w:lang w:bidi="ru-RU"/>
        </w:rPr>
      </w:pPr>
      <w:r w:rsidRPr="00794789">
        <w:rPr>
          <w:rFonts w:ascii="Times New Roman" w:hAnsi="Times New Roman" w:cs="Times New Roman"/>
          <w:sz w:val="28"/>
          <w:szCs w:val="28"/>
        </w:rPr>
        <w:t>Комитетом финансов Администрации проведена оценка прогноза администраторов доходов.</w:t>
      </w:r>
    </w:p>
    <w:p w:rsidR="009E1C87" w:rsidRDefault="009E1C87" w:rsidP="005355D9">
      <w:pPr>
        <w:pStyle w:val="aa"/>
        <w:tabs>
          <w:tab w:val="left" w:pos="851"/>
        </w:tabs>
        <w:autoSpaceDE w:val="0"/>
        <w:autoSpaceDN w:val="0"/>
        <w:adjustRightInd w:val="0"/>
        <w:ind w:left="0"/>
        <w:jc w:val="center"/>
        <w:rPr>
          <w:sz w:val="28"/>
          <w:szCs w:val="28"/>
        </w:rPr>
      </w:pPr>
    </w:p>
    <w:p w:rsidR="00B81639" w:rsidRDefault="00541CEA" w:rsidP="005355D9">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w:t>
      </w:r>
      <w:r w:rsidR="00B81639" w:rsidRPr="00794789">
        <w:rPr>
          <w:rFonts w:ascii="Times New Roman" w:eastAsia="Times New Roman" w:hAnsi="Times New Roman" w:cs="Times New Roman"/>
          <w:b/>
          <w:sz w:val="28"/>
          <w:szCs w:val="28"/>
        </w:rPr>
        <w:t>.3. Безвозмездные поступления</w:t>
      </w:r>
    </w:p>
    <w:p w:rsidR="00541CEA" w:rsidRPr="00794789" w:rsidRDefault="00541CEA" w:rsidP="005355D9">
      <w:pPr>
        <w:spacing w:after="0" w:line="240" w:lineRule="auto"/>
        <w:contextualSpacing/>
        <w:jc w:val="center"/>
        <w:rPr>
          <w:rFonts w:ascii="Times New Roman" w:eastAsia="Times New Roman" w:hAnsi="Times New Roman" w:cs="Times New Roman"/>
          <w:b/>
          <w:sz w:val="28"/>
          <w:szCs w:val="28"/>
        </w:rPr>
      </w:pPr>
    </w:p>
    <w:p w:rsidR="00B81639" w:rsidRPr="00794789" w:rsidRDefault="00B81639" w:rsidP="00794789">
      <w:pPr>
        <w:widowControl w:val="0"/>
        <w:spacing w:after="0" w:line="276" w:lineRule="auto"/>
        <w:ind w:firstLine="567"/>
        <w:contextualSpacing/>
        <w:jc w:val="both"/>
        <w:rPr>
          <w:rFonts w:ascii="Times New Roman" w:eastAsia="Times New Roman" w:hAnsi="Times New Roman" w:cs="Times New Roman"/>
          <w:sz w:val="28"/>
          <w:szCs w:val="28"/>
          <w:lang w:eastAsia="ru-RU"/>
        </w:rPr>
      </w:pPr>
      <w:r w:rsidRPr="00794789">
        <w:rPr>
          <w:rFonts w:ascii="Times New Roman" w:eastAsia="Times New Roman" w:hAnsi="Times New Roman" w:cs="Times New Roman"/>
          <w:sz w:val="28"/>
          <w:szCs w:val="28"/>
        </w:rPr>
        <w:t xml:space="preserve">Основную долю общего объема прогнозируемых доходов бюджета Петрозаводского городского округа в плановом периоде, как и в предыдущие годы, составляют безвозмездные поступления. </w:t>
      </w:r>
    </w:p>
    <w:p w:rsidR="00B81639" w:rsidRPr="00794789" w:rsidRDefault="00B81639" w:rsidP="00794789">
      <w:pPr>
        <w:suppressAutoHyphens/>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В соответствии со статьей 184.1 Бюджетного кодекса, прогнозируемый объем межбюджетных трансфертов, получаемых из бюджета Республики Карелия </w:t>
      </w:r>
      <w:r w:rsidR="004E59DF">
        <w:rPr>
          <w:rFonts w:ascii="Times New Roman" w:eastAsia="Times New Roman" w:hAnsi="Times New Roman" w:cs="Times New Roman"/>
          <w:sz w:val="28"/>
          <w:szCs w:val="28"/>
        </w:rPr>
        <w:br/>
      </w:r>
      <w:r w:rsidRPr="00794789">
        <w:rPr>
          <w:rFonts w:ascii="Times New Roman" w:eastAsia="Times New Roman" w:hAnsi="Times New Roman" w:cs="Times New Roman"/>
          <w:sz w:val="28"/>
          <w:szCs w:val="28"/>
        </w:rPr>
        <w:lastRenderedPageBreak/>
        <w:t xml:space="preserve">в 2025 году и плановом периоде 2026 и 2027 годов, предлагается к утверждению приложениями № № 3, 4 к проекту решения о бюджете. </w:t>
      </w:r>
    </w:p>
    <w:p w:rsidR="00B81639" w:rsidRPr="00794789" w:rsidRDefault="00B81639" w:rsidP="00794789">
      <w:pPr>
        <w:suppressAutoHyphens/>
        <w:spacing w:after="0" w:line="276" w:lineRule="auto"/>
        <w:ind w:firstLine="567"/>
        <w:contextualSpacing/>
        <w:jc w:val="both"/>
        <w:rPr>
          <w:rFonts w:ascii="Times New Roman" w:eastAsia="Times New Roman" w:hAnsi="Times New Roman" w:cs="Times New Roman"/>
          <w:sz w:val="28"/>
          <w:szCs w:val="28"/>
          <w:lang w:eastAsia="ru-RU"/>
        </w:rPr>
      </w:pPr>
      <w:r w:rsidRPr="00794789">
        <w:rPr>
          <w:rFonts w:ascii="Times New Roman" w:eastAsia="Times New Roman" w:hAnsi="Times New Roman" w:cs="Times New Roman"/>
          <w:sz w:val="28"/>
          <w:szCs w:val="28"/>
          <w:lang w:eastAsia="ru-RU"/>
        </w:rPr>
        <w:t xml:space="preserve">В доходную часть проекта бюджета в соответствии с </w:t>
      </w:r>
      <w:r w:rsidRPr="00794789">
        <w:rPr>
          <w:rFonts w:ascii="Times New Roman" w:eastAsia="Times New Roman" w:hAnsi="Times New Roman" w:cs="Times New Roman"/>
          <w:sz w:val="28"/>
          <w:szCs w:val="28"/>
        </w:rPr>
        <w:t>проектом Закона о бюджете Республики Карелия</w:t>
      </w:r>
      <w:r w:rsidRPr="00794789">
        <w:rPr>
          <w:rFonts w:ascii="Times New Roman" w:eastAsia="Times New Roman" w:hAnsi="Times New Roman" w:cs="Times New Roman"/>
          <w:sz w:val="28"/>
          <w:szCs w:val="28"/>
          <w:lang w:eastAsia="ru-RU"/>
        </w:rPr>
        <w:t xml:space="preserve"> включены субвенции на осуществление переданных государственных полномочий и ряд субсидий на софинансирование расходных обязательств, возникающих при выполнении полномочий органов местного самоуправления по вопросам местного значения, получаемых из бюджета Республики Карелия и распределенных бюджетам муниципальных образований.</w:t>
      </w:r>
    </w:p>
    <w:p w:rsidR="00B81639" w:rsidRPr="00794789" w:rsidRDefault="00B81639" w:rsidP="00794789">
      <w:pPr>
        <w:suppressAutoHyphens/>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Перечень и объем межбюджетных трансфертов соответствует прогнозу объема субвенций бюджету Петрозаводского городского округа, предоставляемых из бюджета Республики Карелия, определенному проектом Закона о бюджете Республики Карелия. </w:t>
      </w:r>
    </w:p>
    <w:p w:rsidR="00B81639" w:rsidRPr="00794789" w:rsidRDefault="00B81639" w:rsidP="00794789">
      <w:pPr>
        <w:suppressAutoHyphens/>
        <w:spacing w:after="0" w:line="276" w:lineRule="auto"/>
        <w:ind w:firstLine="567"/>
        <w:contextualSpacing/>
        <w:jc w:val="both"/>
        <w:rPr>
          <w:rFonts w:ascii="Times New Roman" w:eastAsia="Times New Roman" w:hAnsi="Times New Roman" w:cs="Times New Roman"/>
          <w:sz w:val="28"/>
          <w:szCs w:val="28"/>
        </w:rPr>
      </w:pPr>
      <w:r w:rsidRPr="00794789">
        <w:rPr>
          <w:rFonts w:ascii="Times New Roman" w:eastAsia="Times New Roman" w:hAnsi="Times New Roman" w:cs="Times New Roman"/>
          <w:sz w:val="28"/>
          <w:szCs w:val="28"/>
        </w:rPr>
        <w:t xml:space="preserve">Проектом решения о бюджете прогнозируется снижение объема безвозмездных поступлений в бюджет Петрозаводского городского округа на очередной финансовый год и плановый период относительно ожидаемой оценки исполнения за 2024 год: </w:t>
      </w:r>
    </w:p>
    <w:p w:rsidR="00B81639" w:rsidRPr="00794789" w:rsidRDefault="00B81639" w:rsidP="00794789">
      <w:pPr>
        <w:spacing w:after="0" w:line="276" w:lineRule="auto"/>
        <w:ind w:firstLine="567"/>
        <w:contextualSpacing/>
        <w:jc w:val="both"/>
        <w:rPr>
          <w:rFonts w:ascii="Times New Roman" w:eastAsia="Calibri" w:hAnsi="Times New Roman" w:cs="Times New Roman"/>
          <w:sz w:val="28"/>
          <w:szCs w:val="28"/>
        </w:rPr>
      </w:pPr>
      <w:r w:rsidRPr="00794789">
        <w:rPr>
          <w:rFonts w:ascii="Times New Roman" w:eastAsia="Times New Roman" w:hAnsi="Times New Roman" w:cs="Times New Roman"/>
          <w:sz w:val="28"/>
          <w:szCs w:val="28"/>
        </w:rPr>
        <w:t xml:space="preserve">в 2025 году – на 2 685 640,5 </w:t>
      </w:r>
      <w:r w:rsidRPr="00794789">
        <w:rPr>
          <w:rFonts w:ascii="Times New Roman" w:hAnsi="Times New Roman" w:cs="Times New Roman"/>
          <w:sz w:val="28"/>
          <w:szCs w:val="28"/>
        </w:rPr>
        <w:t>тыс. рублей или на 32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2026 году </w:t>
      </w:r>
      <w:r w:rsidRPr="00794789">
        <w:rPr>
          <w:rFonts w:ascii="Times New Roman" w:eastAsia="Times New Roman" w:hAnsi="Times New Roman" w:cs="Times New Roman"/>
          <w:sz w:val="28"/>
          <w:szCs w:val="28"/>
        </w:rPr>
        <w:t xml:space="preserve">– на 4 139 874,5 </w:t>
      </w:r>
      <w:r w:rsidRPr="00794789">
        <w:rPr>
          <w:rFonts w:ascii="Times New Roman" w:hAnsi="Times New Roman" w:cs="Times New Roman"/>
          <w:sz w:val="28"/>
          <w:szCs w:val="28"/>
        </w:rPr>
        <w:t>тыс. рублей или на 49,3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в 2027 году – </w:t>
      </w:r>
      <w:r w:rsidRPr="00794789">
        <w:rPr>
          <w:rFonts w:ascii="Times New Roman" w:eastAsia="Times New Roman" w:hAnsi="Times New Roman" w:cs="Times New Roman"/>
          <w:sz w:val="28"/>
          <w:szCs w:val="28"/>
        </w:rPr>
        <w:t xml:space="preserve">на 4 515 765,7 </w:t>
      </w:r>
      <w:r w:rsidRPr="00794789">
        <w:rPr>
          <w:rFonts w:ascii="Times New Roman" w:hAnsi="Times New Roman" w:cs="Times New Roman"/>
          <w:sz w:val="28"/>
          <w:szCs w:val="28"/>
        </w:rPr>
        <w:t>тыс. рублей или на 53,8 процента.</w:t>
      </w:r>
    </w:p>
    <w:p w:rsidR="00B81639" w:rsidRPr="00794789" w:rsidRDefault="00B81639" w:rsidP="00794789">
      <w:pPr>
        <w:spacing w:after="0" w:line="276" w:lineRule="auto"/>
        <w:ind w:firstLine="567"/>
        <w:contextualSpacing/>
        <w:jc w:val="both"/>
        <w:rPr>
          <w:rFonts w:ascii="Times New Roman" w:hAnsi="Times New Roman" w:cs="Times New Roman"/>
          <w:sz w:val="28"/>
          <w:szCs w:val="28"/>
        </w:rPr>
      </w:pPr>
      <w:r w:rsidRPr="00794789">
        <w:rPr>
          <w:rFonts w:ascii="Times New Roman" w:hAnsi="Times New Roman" w:cs="Times New Roman"/>
          <w:sz w:val="28"/>
          <w:szCs w:val="28"/>
        </w:rPr>
        <w:t xml:space="preserve">Динамика показателей </w:t>
      </w:r>
      <w:r w:rsidRPr="00794789">
        <w:rPr>
          <w:rFonts w:ascii="Times New Roman" w:eastAsia="Times New Roman" w:hAnsi="Times New Roman" w:cs="Times New Roman"/>
          <w:sz w:val="28"/>
          <w:szCs w:val="28"/>
        </w:rPr>
        <w:t xml:space="preserve">объема безвозмездных поступлений, </w:t>
      </w:r>
      <w:r w:rsidRPr="00794789">
        <w:rPr>
          <w:rFonts w:ascii="Times New Roman" w:hAnsi="Times New Roman" w:cs="Times New Roman"/>
          <w:sz w:val="28"/>
          <w:szCs w:val="28"/>
        </w:rPr>
        <w:t xml:space="preserve">прогнозируемого </w:t>
      </w:r>
      <w:r w:rsidRPr="00794789">
        <w:rPr>
          <w:rFonts w:ascii="Times New Roman" w:eastAsia="Times New Roman" w:hAnsi="Times New Roman" w:cs="Times New Roman"/>
          <w:sz w:val="28"/>
          <w:szCs w:val="28"/>
        </w:rPr>
        <w:t xml:space="preserve">на 2025 год и на плановый период 2026 и 2027 годов относительно фактического исполнения бюджета за 2023 год и оценки ожидаемого исполнения за 2024 год </w:t>
      </w:r>
      <w:r w:rsidRPr="00794789">
        <w:rPr>
          <w:rFonts w:ascii="Times New Roman" w:hAnsi="Times New Roman" w:cs="Times New Roman"/>
          <w:sz w:val="28"/>
          <w:szCs w:val="28"/>
        </w:rPr>
        <w:t xml:space="preserve">представлена на диаграмме № </w:t>
      </w:r>
      <w:r w:rsidR="00B5060A">
        <w:rPr>
          <w:rFonts w:ascii="Times New Roman" w:hAnsi="Times New Roman" w:cs="Times New Roman"/>
          <w:sz w:val="28"/>
          <w:szCs w:val="28"/>
        </w:rPr>
        <w:t>6</w:t>
      </w:r>
      <w:r w:rsidRPr="00794789">
        <w:rPr>
          <w:rFonts w:ascii="Times New Roman" w:hAnsi="Times New Roman" w:cs="Times New Roman"/>
          <w:sz w:val="28"/>
          <w:szCs w:val="28"/>
        </w:rPr>
        <w:t>.</w:t>
      </w:r>
    </w:p>
    <w:p w:rsidR="00B81639" w:rsidRPr="00691C9F" w:rsidRDefault="00122053" w:rsidP="004E59DF">
      <w:pPr>
        <w:spacing w:after="0" w:line="240" w:lineRule="auto"/>
        <w:ind w:firstLine="567"/>
        <w:contextualSpacing/>
        <w:jc w:val="right"/>
        <w:rPr>
          <w:rFonts w:ascii="Times New Roman" w:hAnsi="Times New Roman" w:cs="Times New Roman"/>
          <w:sz w:val="24"/>
          <w:szCs w:val="28"/>
        </w:rPr>
      </w:pPr>
      <w:r>
        <w:rPr>
          <w:noProof/>
          <w:lang w:eastAsia="ru-RU"/>
        </w:rPr>
        <w:drawing>
          <wp:anchor distT="0" distB="0" distL="114300" distR="114300" simplePos="0" relativeHeight="251679744" behindDoc="0" locked="0" layoutInCell="1" allowOverlap="1" wp14:anchorId="0361BAED" wp14:editId="574CD69C">
            <wp:simplePos x="0" y="0"/>
            <wp:positionH relativeFrom="margin">
              <wp:posOffset>-3810</wp:posOffset>
            </wp:positionH>
            <wp:positionV relativeFrom="paragraph">
              <wp:posOffset>250190</wp:posOffset>
            </wp:positionV>
            <wp:extent cx="6353175" cy="3520440"/>
            <wp:effectExtent l="0" t="0" r="0" b="0"/>
            <wp:wrapSquare wrapText="bothSides"/>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B81639" w:rsidRPr="00691C9F">
        <w:rPr>
          <w:rFonts w:ascii="Times New Roman" w:hAnsi="Times New Roman" w:cs="Times New Roman"/>
          <w:sz w:val="24"/>
          <w:szCs w:val="28"/>
        </w:rPr>
        <w:t xml:space="preserve">Диаграмма № </w:t>
      </w:r>
      <w:r w:rsidR="00B5060A" w:rsidRPr="00691C9F">
        <w:rPr>
          <w:rFonts w:ascii="Times New Roman" w:hAnsi="Times New Roman" w:cs="Times New Roman"/>
          <w:sz w:val="24"/>
          <w:szCs w:val="28"/>
        </w:rPr>
        <w:t>6</w:t>
      </w:r>
      <w:r w:rsidR="00691C9F" w:rsidRPr="00691C9F">
        <w:rPr>
          <w:rFonts w:ascii="Times New Roman" w:hAnsi="Times New Roman" w:cs="Times New Roman"/>
          <w:sz w:val="24"/>
          <w:szCs w:val="28"/>
        </w:rPr>
        <w:t>, тыс. рублей</w:t>
      </w:r>
    </w:p>
    <w:p w:rsidR="00B81639" w:rsidRPr="004E59DF" w:rsidRDefault="00B81639" w:rsidP="003E43FD">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lastRenderedPageBreak/>
        <w:t>Субвенции на осуществление переданных государственных полномочий включены в доходную часть проекта решения о бюджете в объеме ниже относительно ожидаемой оценки 2024 года: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2025 году </w:t>
      </w:r>
      <w:r w:rsidRPr="004E59DF">
        <w:rPr>
          <w:rFonts w:ascii="Times New Roman" w:eastAsia="Times New Roman" w:hAnsi="Times New Roman"/>
          <w:sz w:val="28"/>
          <w:szCs w:val="28"/>
          <w:lang w:eastAsia="ru-RU"/>
        </w:rPr>
        <w:noBreakHyphen/>
        <w:t xml:space="preserve"> на 163 131,4 тыс. рублей или на 3,4 процента;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2026 году </w:t>
      </w:r>
      <w:r w:rsidRPr="004E59DF">
        <w:rPr>
          <w:rFonts w:ascii="Times New Roman" w:eastAsia="Times New Roman" w:hAnsi="Times New Roman"/>
          <w:sz w:val="28"/>
          <w:szCs w:val="28"/>
          <w:lang w:eastAsia="ru-RU"/>
        </w:rPr>
        <w:noBreakHyphen/>
        <w:t xml:space="preserve"> на 1 104 322,6 тыс. рублей или на 22,8 процента;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2027 году </w:t>
      </w:r>
      <w:r w:rsidRPr="004E59DF">
        <w:rPr>
          <w:rFonts w:ascii="Times New Roman" w:eastAsia="Times New Roman" w:hAnsi="Times New Roman"/>
          <w:sz w:val="28"/>
          <w:szCs w:val="28"/>
          <w:lang w:eastAsia="ru-RU"/>
        </w:rPr>
        <w:noBreakHyphen/>
        <w:t xml:space="preserve"> на 1 323 180,8 тыс. рублей или на 27,3 процента.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Основная доля объема субвенций на 2025 год, как и в предыдущие периоды, предусмотрена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 4 392 049,3 тыс. рублей или 77,0 процентов от общего объема межбюджетных трансфертов.</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rPr>
      </w:pPr>
      <w:r w:rsidRPr="004E59DF">
        <w:rPr>
          <w:rFonts w:ascii="Times New Roman" w:eastAsia="Times New Roman" w:hAnsi="Times New Roman"/>
          <w:sz w:val="28"/>
          <w:szCs w:val="28"/>
          <w:lang w:eastAsia="ru-RU"/>
        </w:rPr>
        <w:t xml:space="preserve">Объем субсидии на софинансирование расходных обязательств, возникающих при выполнении полномочий органов местного самоуправления по вопросам местного значения, </w:t>
      </w:r>
      <w:r w:rsidRPr="004E59DF">
        <w:rPr>
          <w:rFonts w:ascii="Times New Roman" w:eastAsia="Times New Roman" w:hAnsi="Times New Roman"/>
          <w:sz w:val="28"/>
          <w:szCs w:val="28"/>
        </w:rPr>
        <w:t xml:space="preserve">включен в доходную часть проекта решения о бюджете, при этом наблюдается снижение поступлений относительно ожидаемой оценки </w:t>
      </w:r>
      <w:r w:rsidR="004E59DF">
        <w:rPr>
          <w:rFonts w:ascii="Times New Roman" w:eastAsia="Times New Roman" w:hAnsi="Times New Roman"/>
          <w:sz w:val="28"/>
          <w:szCs w:val="28"/>
        </w:rPr>
        <w:br/>
      </w:r>
      <w:r w:rsidRPr="004E59DF">
        <w:rPr>
          <w:rFonts w:ascii="Times New Roman" w:eastAsia="Times New Roman" w:hAnsi="Times New Roman"/>
          <w:sz w:val="28"/>
          <w:szCs w:val="28"/>
        </w:rPr>
        <w:t>2024 года: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2025 году </w:t>
      </w:r>
      <w:r w:rsidRPr="004E59DF">
        <w:rPr>
          <w:rFonts w:ascii="Times New Roman" w:eastAsia="Times New Roman" w:hAnsi="Times New Roman"/>
          <w:sz w:val="28"/>
          <w:szCs w:val="28"/>
          <w:lang w:eastAsia="ru-RU"/>
        </w:rPr>
        <w:noBreakHyphen/>
        <w:t xml:space="preserve"> на 1 799 010,9 тыс. рублей или на 63,9 процента;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2026 году </w:t>
      </w:r>
      <w:r w:rsidRPr="004E59DF">
        <w:rPr>
          <w:rFonts w:ascii="Times New Roman" w:eastAsia="Times New Roman" w:hAnsi="Times New Roman"/>
          <w:sz w:val="28"/>
          <w:szCs w:val="28"/>
          <w:lang w:eastAsia="ru-RU"/>
        </w:rPr>
        <w:noBreakHyphen/>
        <w:t xml:space="preserve"> на 2 312 053,6 тыс. рублей или на 82,1 процента;</w:t>
      </w:r>
    </w:p>
    <w:p w:rsidR="00B81639" w:rsidRPr="004E59DF" w:rsidRDefault="00B81639" w:rsidP="004E59DF">
      <w:pPr>
        <w:suppressAutoHyphens/>
        <w:spacing w:after="0" w:line="276" w:lineRule="auto"/>
        <w:ind w:firstLine="567"/>
        <w:contextualSpacing/>
        <w:jc w:val="both"/>
        <w:rPr>
          <w:rFonts w:ascii="Times New Roman" w:eastAsia="Times New Roman" w:hAnsi="Times New Roman"/>
          <w:sz w:val="28"/>
          <w:szCs w:val="28"/>
          <w:lang w:eastAsia="ru-RU"/>
        </w:rPr>
      </w:pPr>
      <w:r w:rsidRPr="004E59DF">
        <w:rPr>
          <w:rFonts w:ascii="Times New Roman" w:eastAsia="Times New Roman" w:hAnsi="Times New Roman"/>
          <w:sz w:val="28"/>
          <w:szCs w:val="28"/>
          <w:lang w:eastAsia="ru-RU"/>
        </w:rPr>
        <w:t xml:space="preserve">в 2027 году </w:t>
      </w:r>
      <w:r w:rsidRPr="004E59DF">
        <w:rPr>
          <w:rFonts w:ascii="Times New Roman" w:eastAsia="Times New Roman" w:hAnsi="Times New Roman"/>
          <w:sz w:val="28"/>
          <w:szCs w:val="28"/>
          <w:lang w:eastAsia="ru-RU"/>
        </w:rPr>
        <w:noBreakHyphen/>
        <w:t xml:space="preserve"> на 2 469 086,7 тыс. рублей или на 87,7 процента. </w:t>
      </w:r>
    </w:p>
    <w:p w:rsidR="003B7B1E" w:rsidRPr="00C63084" w:rsidRDefault="003B7B1E" w:rsidP="003B7B1E">
      <w:pPr>
        <w:autoSpaceDE w:val="0"/>
        <w:autoSpaceDN w:val="0"/>
        <w:adjustRightInd w:val="0"/>
        <w:spacing w:after="0" w:line="276" w:lineRule="auto"/>
        <w:ind w:firstLine="567"/>
        <w:jc w:val="both"/>
        <w:rPr>
          <w:rFonts w:ascii="Times New Roman" w:hAnsi="Times New Roman" w:cs="Times New Roman"/>
          <w:sz w:val="28"/>
          <w:szCs w:val="28"/>
        </w:rPr>
      </w:pPr>
      <w:r w:rsidRPr="003B7B1E">
        <w:rPr>
          <w:rFonts w:ascii="Times New Roman" w:eastAsia="Times New Roman" w:hAnsi="Times New Roman"/>
          <w:sz w:val="28"/>
          <w:szCs w:val="28"/>
          <w:lang w:eastAsia="ru-RU"/>
        </w:rPr>
        <w:t>Существенное влияние на снижение общего объема субсидий оказало предоставление в 2024 году бюджету Петрозаводского городского округа из бюджета Республика Карелия с</w:t>
      </w:r>
      <w:r w:rsidRPr="003B7B1E">
        <w:rPr>
          <w:rFonts w:ascii="Times New Roman" w:hAnsi="Times New Roman" w:cs="Times New Roman"/>
          <w:sz w:val="28"/>
          <w:szCs w:val="28"/>
        </w:rPr>
        <w:t xml:space="preserve">убсидии на реализацию мероприятий государственной </w:t>
      </w:r>
      <w:hyperlink r:id="rId17" w:history="1">
        <w:r w:rsidRPr="003B7B1E">
          <w:rPr>
            <w:rFonts w:ascii="Times New Roman" w:hAnsi="Times New Roman" w:cs="Times New Roman"/>
            <w:sz w:val="28"/>
            <w:szCs w:val="28"/>
          </w:rPr>
          <w:t>программы</w:t>
        </w:r>
      </w:hyperlink>
      <w:r w:rsidRPr="003B7B1E">
        <w:rPr>
          <w:rFonts w:ascii="Times New Roman" w:hAnsi="Times New Roman" w:cs="Times New Roman"/>
          <w:sz w:val="28"/>
          <w:szCs w:val="28"/>
        </w:rPr>
        <w:t xml:space="preserve"> Республики Карелия «Развитие транспортной системы» (в целях проектирования, капитального ремонта, ремонта и содержания автомобильных дорог общего пользования местного значения и искусственных сооружений на них) в размере 550 000,0 тыс. рублей, а также снижение объема субсидии на реализацию отдельных мероприятий по социально-экономическому развитию столицы Республики Карелия на 402 689,8 тыс. рублей или </w:t>
      </w:r>
      <w:r w:rsidR="00731EBE">
        <w:rPr>
          <w:rFonts w:ascii="Times New Roman" w:hAnsi="Times New Roman" w:cs="Times New Roman"/>
          <w:sz w:val="28"/>
          <w:szCs w:val="28"/>
        </w:rPr>
        <w:br/>
      </w:r>
      <w:r w:rsidRPr="003B7B1E">
        <w:rPr>
          <w:rFonts w:ascii="Times New Roman" w:hAnsi="Times New Roman" w:cs="Times New Roman"/>
          <w:sz w:val="28"/>
          <w:szCs w:val="28"/>
        </w:rPr>
        <w:t>на 71,9 процента.</w:t>
      </w:r>
    </w:p>
    <w:p w:rsidR="00B81639" w:rsidRPr="004E59DF" w:rsidRDefault="00B81639" w:rsidP="004E59DF">
      <w:pPr>
        <w:suppressAutoHyphens/>
        <w:spacing w:after="0" w:line="276" w:lineRule="auto"/>
        <w:ind w:firstLine="567"/>
        <w:contextualSpacing/>
        <w:jc w:val="both"/>
        <w:rPr>
          <w:rFonts w:ascii="Times New Roman" w:hAnsi="Times New Roman" w:cs="Times New Roman"/>
          <w:sz w:val="28"/>
          <w:szCs w:val="28"/>
        </w:rPr>
      </w:pPr>
      <w:r w:rsidRPr="004E59DF">
        <w:rPr>
          <w:rFonts w:ascii="Times New Roman" w:eastAsia="Times New Roman" w:hAnsi="Times New Roman" w:cs="Times New Roman"/>
          <w:sz w:val="28"/>
          <w:szCs w:val="28"/>
          <w:lang w:eastAsia="ru-RU"/>
        </w:rPr>
        <w:t>Наибольший объем субсидии в 2025 году предусмотрен на реализацию мероприятий по модернизации школьных систем образования – 401 283,0 тыс. рублей или 7,0 процентов от общего объема межбюджетных трансфертов.</w:t>
      </w:r>
    </w:p>
    <w:p w:rsidR="00B81639" w:rsidRPr="004E59DF" w:rsidRDefault="00B81639" w:rsidP="004E59DF">
      <w:pPr>
        <w:spacing w:after="0" w:line="276" w:lineRule="auto"/>
        <w:ind w:firstLine="567"/>
        <w:jc w:val="both"/>
        <w:rPr>
          <w:rFonts w:ascii="Times New Roman" w:hAnsi="Times New Roman" w:cs="Times New Roman"/>
          <w:sz w:val="28"/>
          <w:szCs w:val="28"/>
        </w:rPr>
      </w:pPr>
      <w:r w:rsidRPr="004E59DF">
        <w:rPr>
          <w:rFonts w:ascii="Times New Roman" w:hAnsi="Times New Roman" w:cs="Times New Roman"/>
          <w:sz w:val="28"/>
          <w:szCs w:val="28"/>
        </w:rPr>
        <w:lastRenderedPageBreak/>
        <w:t>Предоставление иных межбюджетных трансфертов</w:t>
      </w:r>
      <w:r w:rsidRPr="004E59DF">
        <w:rPr>
          <w:rFonts w:ascii="Times New Roman" w:eastAsia="Times New Roman" w:hAnsi="Times New Roman" w:cs="Times New Roman"/>
          <w:sz w:val="28"/>
          <w:szCs w:val="28"/>
          <w:lang w:eastAsia="ru-RU"/>
        </w:rPr>
        <w:t xml:space="preserve"> бюджету Петрозаводского городского округа в плановом периоде проектом бюджета не предусмотрено.</w:t>
      </w:r>
    </w:p>
    <w:p w:rsidR="004E59DF" w:rsidRDefault="004E59DF" w:rsidP="005B54A9">
      <w:pPr>
        <w:spacing w:after="0" w:line="240" w:lineRule="auto"/>
        <w:jc w:val="center"/>
        <w:rPr>
          <w:rFonts w:ascii="Times New Roman" w:eastAsia="Times New Roman" w:hAnsi="Times New Roman" w:cs="Times New Roman"/>
          <w:b/>
          <w:sz w:val="28"/>
          <w:szCs w:val="28"/>
        </w:rPr>
      </w:pPr>
    </w:p>
    <w:p w:rsidR="00F216B7" w:rsidRDefault="005B54A9" w:rsidP="005B54A9">
      <w:pPr>
        <w:spacing w:after="0" w:line="240" w:lineRule="auto"/>
        <w:jc w:val="center"/>
        <w:rPr>
          <w:rFonts w:ascii="Times New Roman" w:eastAsia="Times New Roman" w:hAnsi="Times New Roman" w:cs="Times New Roman"/>
          <w:b/>
          <w:sz w:val="28"/>
          <w:szCs w:val="28"/>
        </w:rPr>
      </w:pPr>
      <w:r w:rsidRPr="005B54A9">
        <w:rPr>
          <w:rFonts w:ascii="Times New Roman" w:eastAsia="Times New Roman" w:hAnsi="Times New Roman" w:cs="Times New Roman"/>
          <w:b/>
          <w:sz w:val="28"/>
          <w:szCs w:val="28"/>
        </w:rPr>
        <w:t>5. Общая характер</w:t>
      </w:r>
      <w:r w:rsidR="00F216B7">
        <w:rPr>
          <w:rFonts w:ascii="Times New Roman" w:eastAsia="Times New Roman" w:hAnsi="Times New Roman" w:cs="Times New Roman"/>
          <w:b/>
          <w:sz w:val="28"/>
          <w:szCs w:val="28"/>
        </w:rPr>
        <w:t>истика расходной части бюджета,</w:t>
      </w:r>
    </w:p>
    <w:p w:rsidR="001E5AC2" w:rsidRPr="005B54A9" w:rsidRDefault="005B54A9" w:rsidP="005B54A9">
      <w:pPr>
        <w:spacing w:after="0" w:line="240" w:lineRule="auto"/>
        <w:jc w:val="center"/>
        <w:rPr>
          <w:rFonts w:ascii="Times New Roman" w:eastAsia="Times New Roman" w:hAnsi="Times New Roman" w:cs="Times New Roman"/>
          <w:b/>
          <w:sz w:val="28"/>
          <w:szCs w:val="28"/>
        </w:rPr>
      </w:pPr>
      <w:r w:rsidRPr="005B54A9">
        <w:rPr>
          <w:rFonts w:ascii="Times New Roman" w:eastAsia="Times New Roman" w:hAnsi="Times New Roman" w:cs="Times New Roman"/>
          <w:b/>
          <w:sz w:val="28"/>
          <w:szCs w:val="28"/>
        </w:rPr>
        <w:t>ее структура, объем и направленность</w:t>
      </w:r>
    </w:p>
    <w:p w:rsidR="005B54A9" w:rsidRPr="005B54A9" w:rsidRDefault="005B54A9" w:rsidP="00A51E24">
      <w:pPr>
        <w:spacing w:after="0" w:line="240" w:lineRule="auto"/>
        <w:jc w:val="center"/>
        <w:rPr>
          <w:rFonts w:ascii="Times New Roman" w:eastAsia="Times New Roman" w:hAnsi="Times New Roman" w:cs="Times New Roman"/>
          <w:b/>
          <w:sz w:val="28"/>
          <w:szCs w:val="28"/>
        </w:rPr>
      </w:pPr>
    </w:p>
    <w:p w:rsidR="005B54A9" w:rsidRPr="00F216B7" w:rsidRDefault="005B54A9" w:rsidP="00F216B7">
      <w:pPr>
        <w:spacing w:after="0" w:line="276" w:lineRule="auto"/>
        <w:ind w:firstLine="567"/>
        <w:jc w:val="both"/>
        <w:rPr>
          <w:rFonts w:ascii="Times New Roman" w:hAnsi="Times New Roman" w:cs="Times New Roman"/>
          <w:sz w:val="28"/>
          <w:szCs w:val="28"/>
        </w:rPr>
      </w:pPr>
      <w:r w:rsidRPr="00F216B7">
        <w:rPr>
          <w:rFonts w:ascii="Times New Roman" w:hAnsi="Times New Roman" w:cs="Times New Roman"/>
          <w:sz w:val="28"/>
          <w:szCs w:val="28"/>
        </w:rPr>
        <w:t xml:space="preserve">В соответствии со статьей 65 Бюджетного кодекса проект бюджета Петрозаводского городского округа на 2025 год и плановый период 2026 и </w:t>
      </w:r>
      <w:r w:rsidR="00B80515">
        <w:rPr>
          <w:rFonts w:ascii="Times New Roman" w:hAnsi="Times New Roman" w:cs="Times New Roman"/>
          <w:sz w:val="28"/>
          <w:szCs w:val="28"/>
        </w:rPr>
        <w:br/>
      </w:r>
      <w:r w:rsidRPr="00F216B7">
        <w:rPr>
          <w:rFonts w:ascii="Times New Roman" w:hAnsi="Times New Roman" w:cs="Times New Roman"/>
          <w:sz w:val="28"/>
          <w:szCs w:val="28"/>
        </w:rPr>
        <w:t>2027 годов сформирован в программном формате исходя из действующих расходных обязательств, с учетом целей и приоритетов, обозначенных в основных направлениях бюджетной и налоговой политики Петрозаводского городского округа на 2025</w:t>
      </w:r>
      <w:r w:rsidR="00F216B7">
        <w:rPr>
          <w:rFonts w:ascii="Times New Roman" w:hAnsi="Times New Roman" w:cs="Times New Roman"/>
          <w:sz w:val="28"/>
          <w:szCs w:val="28"/>
        </w:rPr>
        <w:noBreakHyphen/>
      </w:r>
      <w:r w:rsidRPr="00F216B7">
        <w:rPr>
          <w:rFonts w:ascii="Times New Roman" w:hAnsi="Times New Roman" w:cs="Times New Roman"/>
          <w:sz w:val="28"/>
          <w:szCs w:val="28"/>
        </w:rPr>
        <w:t>2027 годы.</w:t>
      </w:r>
    </w:p>
    <w:p w:rsidR="005B54A9" w:rsidRPr="006376F5" w:rsidRDefault="005B54A9" w:rsidP="00F216B7">
      <w:pPr>
        <w:spacing w:after="0" w:line="276" w:lineRule="auto"/>
        <w:ind w:firstLine="567"/>
        <w:jc w:val="both"/>
        <w:rPr>
          <w:rFonts w:ascii="Times New Roman" w:hAnsi="Times New Roman" w:cs="Times New Roman"/>
          <w:sz w:val="28"/>
          <w:szCs w:val="28"/>
        </w:rPr>
      </w:pPr>
      <w:r w:rsidRPr="006376F5">
        <w:rPr>
          <w:rFonts w:ascii="Times New Roman" w:hAnsi="Times New Roman" w:cs="Times New Roman"/>
          <w:sz w:val="28"/>
          <w:szCs w:val="28"/>
        </w:rPr>
        <w:t>Планирование расходов бюджета городского округа на 2025 год и плановый период 2026 и 2027 годов осуществлялось участниками бюджетного процесса в соответствии с Методикой планирования бюджетных ассигнований</w:t>
      </w:r>
      <w:r w:rsidR="00741269" w:rsidRPr="006376F5">
        <w:rPr>
          <w:rFonts w:ascii="Times New Roman" w:hAnsi="Times New Roman" w:cs="Times New Roman"/>
          <w:sz w:val="28"/>
          <w:szCs w:val="28"/>
        </w:rPr>
        <w:t xml:space="preserve"> Петрозаводского городского округа на очередной финансовый год и плановый период</w:t>
      </w:r>
      <w:r w:rsidRPr="006376F5">
        <w:rPr>
          <w:rFonts w:ascii="Times New Roman" w:hAnsi="Times New Roman" w:cs="Times New Roman"/>
          <w:sz w:val="28"/>
          <w:szCs w:val="28"/>
        </w:rPr>
        <w:t>,</w:t>
      </w:r>
      <w:r w:rsidRPr="006376F5">
        <w:rPr>
          <w:sz w:val="28"/>
          <w:szCs w:val="28"/>
        </w:rPr>
        <w:t xml:space="preserve"> </w:t>
      </w:r>
      <w:r w:rsidRPr="006376F5">
        <w:rPr>
          <w:rFonts w:ascii="Times New Roman" w:hAnsi="Times New Roman" w:cs="Times New Roman"/>
          <w:sz w:val="28"/>
          <w:szCs w:val="28"/>
        </w:rPr>
        <w:t>утвержденной постановлением Администрации от 22.06.2011 № 2301</w:t>
      </w:r>
      <w:r w:rsidR="001907A3" w:rsidRPr="006376F5">
        <w:rPr>
          <w:rFonts w:ascii="Times New Roman" w:hAnsi="Times New Roman" w:cs="Times New Roman"/>
          <w:sz w:val="28"/>
          <w:szCs w:val="28"/>
        </w:rPr>
        <w:t xml:space="preserve"> (далее – Методика планирования бюджетных ассигнований)</w:t>
      </w:r>
      <w:r w:rsidR="0054125D" w:rsidRPr="006376F5">
        <w:rPr>
          <w:rFonts w:ascii="Times New Roman" w:hAnsi="Times New Roman" w:cs="Times New Roman"/>
          <w:sz w:val="28"/>
          <w:szCs w:val="28"/>
        </w:rPr>
        <w:t>, на основании расчетов-обоснований по формам, предусмотренным методикой.</w:t>
      </w:r>
    </w:p>
    <w:p w:rsidR="005B54A9" w:rsidRPr="00F216B7" w:rsidRDefault="005B54A9" w:rsidP="00F216B7">
      <w:pPr>
        <w:spacing w:after="0" w:line="276" w:lineRule="auto"/>
        <w:ind w:firstLine="567"/>
        <w:jc w:val="both"/>
        <w:rPr>
          <w:rFonts w:ascii="Times New Roman" w:hAnsi="Times New Roman" w:cs="Times New Roman"/>
          <w:sz w:val="28"/>
          <w:szCs w:val="28"/>
        </w:rPr>
      </w:pPr>
      <w:r w:rsidRPr="006376F5">
        <w:rPr>
          <w:rFonts w:ascii="Times New Roman" w:hAnsi="Times New Roman" w:cs="Times New Roman"/>
          <w:sz w:val="28"/>
          <w:szCs w:val="28"/>
        </w:rPr>
        <w:t>Согласно представленному проекту решения о бюджете расходная часть</w:t>
      </w:r>
      <w:r w:rsidRPr="00F216B7">
        <w:rPr>
          <w:rFonts w:ascii="Times New Roman" w:hAnsi="Times New Roman" w:cs="Times New Roman"/>
          <w:sz w:val="28"/>
          <w:szCs w:val="28"/>
        </w:rPr>
        <w:t xml:space="preserve"> бюджета Петрозаводского городского округа сформирована на: </w:t>
      </w:r>
    </w:p>
    <w:p w:rsidR="005B54A9" w:rsidRPr="00F216B7" w:rsidRDefault="005B54A9" w:rsidP="00F216B7">
      <w:pPr>
        <w:tabs>
          <w:tab w:val="left" w:pos="993"/>
        </w:tabs>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2025 год – в сумме 9 112 754,3 тыс. рублей</w:t>
      </w:r>
      <w:r w:rsidR="00C035ED">
        <w:rPr>
          <w:rFonts w:ascii="Times New Roman" w:hAnsi="Times New Roman" w:cs="Times New Roman"/>
          <w:sz w:val="28"/>
          <w:szCs w:val="28"/>
        </w:rPr>
        <w:t>,</w:t>
      </w:r>
      <w:r w:rsidRPr="00F216B7">
        <w:rPr>
          <w:rFonts w:ascii="Times New Roman" w:hAnsi="Times New Roman" w:cs="Times New Roman"/>
          <w:sz w:val="28"/>
          <w:szCs w:val="28"/>
        </w:rPr>
        <w:t xml:space="preserve"> </w:t>
      </w:r>
      <w:r w:rsidR="00C035ED">
        <w:rPr>
          <w:rFonts w:ascii="Times New Roman" w:hAnsi="Times New Roman" w:cs="Times New Roman"/>
          <w:sz w:val="28"/>
          <w:szCs w:val="28"/>
        </w:rPr>
        <w:t>б</w:t>
      </w:r>
      <w:r w:rsidRPr="00F216B7">
        <w:rPr>
          <w:rFonts w:ascii="Times New Roman" w:hAnsi="Times New Roman" w:cs="Times New Roman"/>
          <w:sz w:val="28"/>
          <w:szCs w:val="28"/>
        </w:rPr>
        <w:t xml:space="preserve">юджетные ассигнования снижены к ожидаемому исполнению за 2024 год на 3 599 963,5 тыс. рублей или </w:t>
      </w:r>
      <w:r w:rsidR="006907D2">
        <w:rPr>
          <w:rFonts w:ascii="Times New Roman" w:hAnsi="Times New Roman" w:cs="Times New Roman"/>
          <w:sz w:val="28"/>
          <w:szCs w:val="28"/>
        </w:rPr>
        <w:br/>
      </w:r>
      <w:r w:rsidRPr="00F216B7">
        <w:rPr>
          <w:rFonts w:ascii="Times New Roman" w:hAnsi="Times New Roman" w:cs="Times New Roman"/>
          <w:sz w:val="28"/>
          <w:szCs w:val="28"/>
        </w:rPr>
        <w:t xml:space="preserve">на 28,3 процента; </w:t>
      </w:r>
    </w:p>
    <w:p w:rsidR="005B54A9" w:rsidRPr="00F216B7" w:rsidRDefault="005B54A9" w:rsidP="00F216B7">
      <w:pPr>
        <w:tabs>
          <w:tab w:val="left" w:pos="993"/>
        </w:tabs>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 xml:space="preserve">2026 год – в сумме 7 760 705,0 тыс. рублей, со снижением к прогнозируемым на 2025 год расходам на 1 352 049,3 тыс. рублей или на 14,8 процента; </w:t>
      </w:r>
    </w:p>
    <w:p w:rsidR="005B54A9" w:rsidRPr="00F216B7" w:rsidRDefault="005B54A9" w:rsidP="00F216B7">
      <w:pPr>
        <w:tabs>
          <w:tab w:val="left" w:pos="567"/>
          <w:tab w:val="left" w:pos="993"/>
        </w:tabs>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2027 год – в сумме 8 247 525,5 тыс. рублей, со снижением к прогнозируемым на 2025 год расходам на 865 228,8 тыс. рублей или на 9,5 процента.</w:t>
      </w:r>
    </w:p>
    <w:p w:rsidR="005B54A9" w:rsidRPr="00F216B7" w:rsidRDefault="005B54A9" w:rsidP="00F216B7">
      <w:pPr>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 xml:space="preserve">В соответствии с пунктом 1 статьи 4 проекта решения о бюджете приложениями </w:t>
      </w:r>
      <w:r w:rsidR="00741269">
        <w:rPr>
          <w:rFonts w:ascii="Times New Roman" w:hAnsi="Times New Roman" w:cs="Times New Roman"/>
          <w:sz w:val="28"/>
          <w:szCs w:val="28"/>
        </w:rPr>
        <w:t>№№ 5 и</w:t>
      </w:r>
      <w:r w:rsidRPr="00F216B7">
        <w:rPr>
          <w:rFonts w:ascii="Times New Roman" w:hAnsi="Times New Roman" w:cs="Times New Roman"/>
          <w:sz w:val="28"/>
          <w:szCs w:val="28"/>
        </w:rPr>
        <w:t xml:space="preserve"> 6 к проекту решения о бюджете утверждается распределение бюджетных ассигнований по разделам и подразделам классификации расходов бюджета. </w:t>
      </w:r>
    </w:p>
    <w:p w:rsidR="005B54A9" w:rsidRPr="00F216B7" w:rsidRDefault="005B54A9" w:rsidP="00F216B7">
      <w:pPr>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В 2025 году из 10 разделов классификации расходов бюджета увеличение бюджетных ассигнований предусматривается по разделам:</w:t>
      </w:r>
    </w:p>
    <w:p w:rsidR="005B54A9" w:rsidRPr="00F216B7" w:rsidRDefault="005B54A9" w:rsidP="00F216B7">
      <w:pPr>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 xml:space="preserve">13 «Обслуживание государственного (муниципального) долга» </w:t>
      </w:r>
      <w:r w:rsidR="006907D2">
        <w:rPr>
          <w:rFonts w:ascii="Times New Roman" w:hAnsi="Times New Roman" w:cs="Times New Roman"/>
          <w:sz w:val="28"/>
          <w:szCs w:val="28"/>
        </w:rPr>
        <w:br/>
      </w:r>
      <w:r w:rsidRPr="00F216B7">
        <w:rPr>
          <w:rFonts w:ascii="Times New Roman" w:hAnsi="Times New Roman" w:cs="Times New Roman"/>
          <w:sz w:val="28"/>
          <w:szCs w:val="28"/>
        </w:rPr>
        <w:t>на 152 282,7 тыс. рублей;</w:t>
      </w:r>
    </w:p>
    <w:p w:rsidR="005B54A9" w:rsidRPr="00F216B7" w:rsidRDefault="005B54A9" w:rsidP="00F216B7">
      <w:pPr>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01 «Общегосударственные вопросы» на 34 344,1 тыс. рублей.</w:t>
      </w:r>
    </w:p>
    <w:p w:rsidR="005B54A9" w:rsidRPr="00F216B7" w:rsidRDefault="005B54A9" w:rsidP="00F216B7">
      <w:pPr>
        <w:spacing w:after="0" w:line="276" w:lineRule="auto"/>
        <w:ind w:firstLine="567"/>
        <w:contextualSpacing/>
        <w:jc w:val="both"/>
        <w:rPr>
          <w:rFonts w:ascii="Times New Roman" w:hAnsi="Times New Roman" w:cs="Times New Roman"/>
          <w:sz w:val="28"/>
          <w:szCs w:val="28"/>
        </w:rPr>
      </w:pPr>
      <w:r w:rsidRPr="00F216B7">
        <w:rPr>
          <w:rFonts w:ascii="Times New Roman" w:hAnsi="Times New Roman" w:cs="Times New Roman"/>
          <w:sz w:val="28"/>
          <w:szCs w:val="28"/>
        </w:rPr>
        <w:t xml:space="preserve">Уменьшение объема бюджетных ассигнований на 2025-2027 годы обусловлено снижением объема межбюджетных трансфертов, получаемых из бюджета Республики Карелия. </w:t>
      </w:r>
    </w:p>
    <w:p w:rsidR="005B54A9" w:rsidRPr="001103D0" w:rsidRDefault="005B54A9" w:rsidP="00F216B7">
      <w:pPr>
        <w:spacing w:after="0" w:line="276" w:lineRule="auto"/>
        <w:ind w:firstLine="567"/>
        <w:jc w:val="both"/>
        <w:rPr>
          <w:rFonts w:ascii="Times New Roman" w:hAnsi="Times New Roman" w:cs="Times New Roman"/>
          <w:sz w:val="28"/>
          <w:szCs w:val="28"/>
        </w:rPr>
      </w:pPr>
      <w:r w:rsidRPr="001103D0">
        <w:rPr>
          <w:rFonts w:ascii="Times New Roman" w:hAnsi="Times New Roman" w:cs="Times New Roman"/>
          <w:sz w:val="28"/>
          <w:szCs w:val="28"/>
        </w:rPr>
        <w:lastRenderedPageBreak/>
        <w:t xml:space="preserve">Анализ расходов бюджета по разделам бюджетной классификации расходов представлен в таблице № </w:t>
      </w:r>
      <w:r w:rsidR="00B5060A">
        <w:rPr>
          <w:rFonts w:ascii="Times New Roman" w:hAnsi="Times New Roman" w:cs="Times New Roman"/>
          <w:sz w:val="28"/>
          <w:szCs w:val="28"/>
        </w:rPr>
        <w:t>3</w:t>
      </w:r>
      <w:r w:rsidRPr="001103D0">
        <w:rPr>
          <w:rFonts w:ascii="Times New Roman" w:hAnsi="Times New Roman" w:cs="Times New Roman"/>
          <w:sz w:val="28"/>
          <w:szCs w:val="28"/>
        </w:rPr>
        <w:t>.</w:t>
      </w:r>
    </w:p>
    <w:p w:rsidR="005B54A9" w:rsidRPr="006376F5" w:rsidRDefault="005B54A9" w:rsidP="00E20596">
      <w:pPr>
        <w:spacing w:after="0" w:line="240" w:lineRule="auto"/>
        <w:ind w:right="-142" w:firstLine="567"/>
        <w:jc w:val="right"/>
        <w:rPr>
          <w:rFonts w:ascii="Times New Roman" w:hAnsi="Times New Roman" w:cs="Times New Roman"/>
          <w:sz w:val="24"/>
          <w:szCs w:val="28"/>
        </w:rPr>
      </w:pPr>
      <w:r w:rsidRPr="006376F5">
        <w:rPr>
          <w:rFonts w:ascii="Times New Roman" w:hAnsi="Times New Roman" w:cs="Times New Roman"/>
          <w:sz w:val="24"/>
          <w:szCs w:val="28"/>
        </w:rPr>
        <w:t xml:space="preserve">Таблица № </w:t>
      </w:r>
      <w:r w:rsidR="00B5060A" w:rsidRPr="006376F5">
        <w:rPr>
          <w:rFonts w:ascii="Times New Roman" w:hAnsi="Times New Roman" w:cs="Times New Roman"/>
          <w:sz w:val="24"/>
          <w:szCs w:val="28"/>
        </w:rPr>
        <w:t>3</w:t>
      </w:r>
      <w:r w:rsidR="006376F5" w:rsidRPr="006376F5">
        <w:rPr>
          <w:rFonts w:ascii="Times New Roman" w:hAnsi="Times New Roman" w:cs="Times New Roman"/>
          <w:sz w:val="24"/>
          <w:szCs w:val="28"/>
        </w:rPr>
        <w:t>, тыс. рублей</w:t>
      </w:r>
    </w:p>
    <w:tbl>
      <w:tblPr>
        <w:tblW w:w="5228" w:type="pct"/>
        <w:jc w:val="center"/>
        <w:tblLook w:val="04A0" w:firstRow="1" w:lastRow="0" w:firstColumn="1" w:lastColumn="0" w:noHBand="0" w:noVBand="1"/>
      </w:tblPr>
      <w:tblGrid>
        <w:gridCol w:w="2641"/>
        <w:gridCol w:w="452"/>
        <w:gridCol w:w="1266"/>
        <w:gridCol w:w="1266"/>
        <w:gridCol w:w="1167"/>
        <w:gridCol w:w="1167"/>
        <w:gridCol w:w="1167"/>
        <w:gridCol w:w="1237"/>
      </w:tblGrid>
      <w:tr w:rsidR="005B54A9" w:rsidRPr="00AD1ABE" w:rsidTr="005A3E52">
        <w:trPr>
          <w:trHeight w:val="390"/>
          <w:jc w:val="center"/>
        </w:trPr>
        <w:tc>
          <w:tcPr>
            <w:tcW w:w="12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4A9" w:rsidRPr="00AD1ABE" w:rsidRDefault="005B54A9" w:rsidP="00C97BF2">
            <w:pPr>
              <w:tabs>
                <w:tab w:val="left" w:pos="1973"/>
              </w:tabs>
              <w:spacing w:after="0" w:line="240" w:lineRule="auto"/>
              <w:jc w:val="center"/>
              <w:rPr>
                <w:rFonts w:ascii="Times New Roman" w:eastAsia="Times New Roman" w:hAnsi="Times New Roman" w:cs="Times New Roman"/>
                <w:bCs/>
                <w:sz w:val="20"/>
                <w:szCs w:val="20"/>
                <w:lang w:eastAsia="ru-RU"/>
              </w:rPr>
            </w:pPr>
            <w:r w:rsidRPr="00AD1ABE">
              <w:rPr>
                <w:rFonts w:ascii="Times New Roman" w:eastAsia="Times New Roman" w:hAnsi="Times New Roman" w:cs="Times New Roman"/>
                <w:bCs/>
                <w:sz w:val="20"/>
                <w:szCs w:val="20"/>
                <w:lang w:eastAsia="ru-RU"/>
              </w:rPr>
              <w:t>Наименование</w:t>
            </w:r>
          </w:p>
        </w:tc>
        <w:tc>
          <w:tcPr>
            <w:tcW w:w="218" w:type="pct"/>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5B54A9" w:rsidRPr="00AD1ABE" w:rsidRDefault="005B54A9" w:rsidP="00C97BF2">
            <w:pPr>
              <w:spacing w:after="0" w:line="240" w:lineRule="auto"/>
              <w:jc w:val="center"/>
              <w:rPr>
                <w:rFonts w:ascii="Times New Roman" w:eastAsia="Times New Roman" w:hAnsi="Times New Roman" w:cs="Times New Roman"/>
                <w:bCs/>
                <w:sz w:val="20"/>
                <w:szCs w:val="20"/>
                <w:lang w:eastAsia="ru-RU"/>
              </w:rPr>
            </w:pPr>
            <w:r w:rsidRPr="00AD1ABE">
              <w:rPr>
                <w:rFonts w:ascii="Times New Roman" w:eastAsia="Times New Roman" w:hAnsi="Times New Roman" w:cs="Times New Roman"/>
                <w:bCs/>
                <w:sz w:val="20"/>
                <w:szCs w:val="20"/>
                <w:lang w:eastAsia="ru-RU"/>
              </w:rPr>
              <w:t>Раздел</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2023</w:t>
            </w:r>
            <w:r w:rsidR="00F4293D">
              <w:rPr>
                <w:rFonts w:ascii="Times New Roman" w:eastAsia="Times New Roman" w:hAnsi="Times New Roman" w:cs="Times New Roman"/>
                <w:bCs/>
                <w:color w:val="000000"/>
                <w:sz w:val="20"/>
                <w:szCs w:val="20"/>
                <w:lang w:eastAsia="ru-RU"/>
              </w:rPr>
              <w:t xml:space="preserve"> год</w:t>
            </w:r>
            <w:r w:rsidRPr="00AD1ABE">
              <w:rPr>
                <w:rFonts w:ascii="Times New Roman" w:eastAsia="Times New Roman" w:hAnsi="Times New Roman" w:cs="Times New Roman"/>
                <w:bCs/>
                <w:color w:val="000000"/>
                <w:sz w:val="20"/>
                <w:szCs w:val="20"/>
                <w:lang w:eastAsia="ru-RU"/>
              </w:rPr>
              <w:br/>
              <w:t>(отчет)</w:t>
            </w:r>
          </w:p>
        </w:tc>
        <w:tc>
          <w:tcPr>
            <w:tcW w:w="61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2024</w:t>
            </w:r>
            <w:r w:rsidR="00F4293D">
              <w:rPr>
                <w:rFonts w:ascii="Times New Roman" w:eastAsia="Times New Roman" w:hAnsi="Times New Roman" w:cs="Times New Roman"/>
                <w:bCs/>
                <w:color w:val="000000"/>
                <w:sz w:val="20"/>
                <w:szCs w:val="20"/>
                <w:lang w:eastAsia="ru-RU"/>
              </w:rPr>
              <w:t xml:space="preserve"> год</w:t>
            </w:r>
            <w:r w:rsidRPr="00AD1ABE">
              <w:rPr>
                <w:rFonts w:ascii="Times New Roman" w:eastAsia="Times New Roman" w:hAnsi="Times New Roman" w:cs="Times New Roman"/>
                <w:bCs/>
                <w:color w:val="000000"/>
                <w:sz w:val="20"/>
                <w:szCs w:val="20"/>
                <w:lang w:eastAsia="ru-RU"/>
              </w:rPr>
              <w:br/>
              <w:t>(оценка)</w:t>
            </w:r>
          </w:p>
        </w:tc>
        <w:tc>
          <w:tcPr>
            <w:tcW w:w="56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2025</w:t>
            </w:r>
            <w:r w:rsidR="00F4293D">
              <w:rPr>
                <w:rFonts w:ascii="Times New Roman" w:eastAsia="Times New Roman" w:hAnsi="Times New Roman" w:cs="Times New Roman"/>
                <w:bCs/>
                <w:color w:val="000000"/>
                <w:sz w:val="20"/>
                <w:szCs w:val="20"/>
                <w:lang w:eastAsia="ru-RU"/>
              </w:rPr>
              <w:t xml:space="preserve"> год</w:t>
            </w:r>
            <w:r w:rsidRPr="00AD1ABE">
              <w:rPr>
                <w:rFonts w:ascii="Times New Roman" w:eastAsia="Times New Roman" w:hAnsi="Times New Roman" w:cs="Times New Roman"/>
                <w:bCs/>
                <w:color w:val="000000"/>
                <w:sz w:val="20"/>
                <w:szCs w:val="20"/>
                <w:lang w:eastAsia="ru-RU"/>
              </w:rPr>
              <w:br/>
              <w:t>(проект)</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2026</w:t>
            </w:r>
            <w:r w:rsidR="00F4293D">
              <w:rPr>
                <w:rFonts w:ascii="Times New Roman" w:eastAsia="Times New Roman" w:hAnsi="Times New Roman" w:cs="Times New Roman"/>
                <w:bCs/>
                <w:color w:val="000000"/>
                <w:sz w:val="20"/>
                <w:szCs w:val="20"/>
                <w:lang w:eastAsia="ru-RU"/>
              </w:rPr>
              <w:t xml:space="preserve"> год</w:t>
            </w:r>
            <w:r w:rsidRPr="00AD1ABE">
              <w:rPr>
                <w:rFonts w:ascii="Times New Roman" w:eastAsia="Times New Roman" w:hAnsi="Times New Roman" w:cs="Times New Roman"/>
                <w:bCs/>
                <w:color w:val="000000"/>
                <w:sz w:val="20"/>
                <w:szCs w:val="20"/>
                <w:lang w:eastAsia="ru-RU"/>
              </w:rPr>
              <w:br/>
              <w:t>(план)</w:t>
            </w:r>
          </w:p>
        </w:tc>
        <w:tc>
          <w:tcPr>
            <w:tcW w:w="5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2027</w:t>
            </w:r>
            <w:r w:rsidR="00F4293D">
              <w:rPr>
                <w:rFonts w:ascii="Times New Roman" w:eastAsia="Times New Roman" w:hAnsi="Times New Roman" w:cs="Times New Roman"/>
                <w:bCs/>
                <w:color w:val="000000"/>
                <w:sz w:val="20"/>
                <w:szCs w:val="20"/>
                <w:lang w:eastAsia="ru-RU"/>
              </w:rPr>
              <w:t xml:space="preserve"> год</w:t>
            </w:r>
            <w:r w:rsidRPr="00AD1ABE">
              <w:rPr>
                <w:rFonts w:ascii="Times New Roman" w:eastAsia="Times New Roman" w:hAnsi="Times New Roman" w:cs="Times New Roman"/>
                <w:bCs/>
                <w:color w:val="000000"/>
                <w:sz w:val="20"/>
                <w:szCs w:val="20"/>
                <w:lang w:eastAsia="ru-RU"/>
              </w:rPr>
              <w:br/>
              <w:t>(план)</w:t>
            </w:r>
          </w:p>
        </w:tc>
        <w:tc>
          <w:tcPr>
            <w:tcW w:w="59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proofErr w:type="spellStart"/>
            <w:proofErr w:type="gramStart"/>
            <w:r w:rsidRPr="00AD1ABE">
              <w:rPr>
                <w:rFonts w:ascii="Times New Roman" w:eastAsia="Times New Roman" w:hAnsi="Times New Roman" w:cs="Times New Roman"/>
                <w:bCs/>
                <w:color w:val="000000"/>
                <w:sz w:val="20"/>
                <w:szCs w:val="20"/>
                <w:lang w:eastAsia="ru-RU"/>
              </w:rPr>
              <w:t>Отклоне-ние</w:t>
            </w:r>
            <w:proofErr w:type="spellEnd"/>
            <w:proofErr w:type="gramEnd"/>
            <w:r w:rsidRPr="00AD1ABE">
              <w:rPr>
                <w:rFonts w:ascii="Times New Roman" w:eastAsia="Times New Roman" w:hAnsi="Times New Roman" w:cs="Times New Roman"/>
                <w:bCs/>
                <w:color w:val="000000"/>
                <w:sz w:val="20"/>
                <w:szCs w:val="20"/>
                <w:lang w:eastAsia="ru-RU"/>
              </w:rPr>
              <w:t>, сумма</w:t>
            </w:r>
          </w:p>
          <w:p w:rsidR="005B54A9" w:rsidRPr="00AD1ABE" w:rsidRDefault="005B54A9" w:rsidP="00C97BF2">
            <w:pPr>
              <w:spacing w:after="0" w:line="240" w:lineRule="auto"/>
              <w:jc w:val="center"/>
              <w:rPr>
                <w:rFonts w:ascii="Times New Roman" w:eastAsia="Times New Roman" w:hAnsi="Times New Roman" w:cs="Times New Roman"/>
                <w:bCs/>
                <w:color w:val="000000"/>
                <w:sz w:val="20"/>
                <w:szCs w:val="20"/>
                <w:lang w:eastAsia="ru-RU"/>
              </w:rPr>
            </w:pPr>
            <w:r w:rsidRPr="00AD1ABE">
              <w:rPr>
                <w:rFonts w:ascii="Times New Roman" w:eastAsia="Times New Roman" w:hAnsi="Times New Roman" w:cs="Times New Roman"/>
                <w:bCs/>
                <w:color w:val="000000"/>
                <w:sz w:val="20"/>
                <w:szCs w:val="20"/>
                <w:lang w:eastAsia="ru-RU"/>
              </w:rPr>
              <w:t>(гр.5-гр.4)</w:t>
            </w:r>
          </w:p>
        </w:tc>
      </w:tr>
      <w:tr w:rsidR="005B54A9" w:rsidRPr="00E20596" w:rsidTr="005A3E52">
        <w:trPr>
          <w:trHeight w:val="450"/>
          <w:jc w:val="center"/>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sz w:val="20"/>
                <w:szCs w:val="20"/>
                <w:lang w:eastAsia="ru-RU"/>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r>
      <w:tr w:rsidR="005B54A9" w:rsidRPr="00E20596" w:rsidTr="00C97BF2">
        <w:trPr>
          <w:trHeight w:val="450"/>
          <w:jc w:val="center"/>
        </w:trPr>
        <w:tc>
          <w:tcPr>
            <w:tcW w:w="1274"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sz w:val="20"/>
                <w:szCs w:val="20"/>
                <w:lang w:eastAsia="ru-RU"/>
              </w:rPr>
            </w:pPr>
          </w:p>
        </w:tc>
        <w:tc>
          <w:tcPr>
            <w:tcW w:w="218"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611"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63" w:type="pct"/>
            <w:vMerge/>
            <w:tcBorders>
              <w:top w:val="single" w:sz="4" w:space="0" w:color="auto"/>
              <w:left w:val="single" w:sz="4" w:space="0" w:color="auto"/>
              <w:bottom w:val="single" w:sz="4" w:space="0" w:color="auto"/>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c>
          <w:tcPr>
            <w:tcW w:w="597" w:type="pct"/>
            <w:vMerge/>
            <w:tcBorders>
              <w:top w:val="single" w:sz="4" w:space="0" w:color="auto"/>
              <w:left w:val="single" w:sz="4" w:space="0" w:color="auto"/>
              <w:bottom w:val="single" w:sz="4" w:space="0" w:color="000000"/>
              <w:right w:val="single" w:sz="4" w:space="0" w:color="auto"/>
            </w:tcBorders>
            <w:vAlign w:val="center"/>
            <w:hideMark/>
          </w:tcPr>
          <w:p w:rsidR="005B54A9" w:rsidRPr="00E20596" w:rsidRDefault="005B54A9" w:rsidP="00AD1ABE">
            <w:pPr>
              <w:spacing w:after="0" w:line="240" w:lineRule="auto"/>
              <w:rPr>
                <w:rFonts w:ascii="Times New Roman" w:eastAsia="Times New Roman" w:hAnsi="Times New Roman" w:cs="Times New Roman"/>
                <w:b/>
                <w:bCs/>
                <w:color w:val="000000"/>
                <w:sz w:val="20"/>
                <w:szCs w:val="20"/>
                <w:lang w:eastAsia="ru-RU"/>
              </w:rPr>
            </w:pPr>
          </w:p>
        </w:tc>
      </w:tr>
      <w:tr w:rsidR="005B54A9" w:rsidRPr="00E20596" w:rsidTr="005A3E52">
        <w:trPr>
          <w:trHeight w:val="195"/>
          <w:jc w:val="center"/>
        </w:trPr>
        <w:tc>
          <w:tcPr>
            <w:tcW w:w="1274" w:type="pct"/>
            <w:tcBorders>
              <w:top w:val="nil"/>
              <w:left w:val="single" w:sz="4" w:space="0" w:color="auto"/>
              <w:bottom w:val="single" w:sz="4" w:space="0" w:color="auto"/>
              <w:right w:val="single" w:sz="4" w:space="0" w:color="auto"/>
            </w:tcBorders>
            <w:shd w:val="clear" w:color="auto" w:fill="auto"/>
            <w:noWrap/>
            <w:vAlign w:val="center"/>
            <w:hideMark/>
          </w:tcPr>
          <w:p w:rsidR="005B54A9" w:rsidRPr="00BB5547" w:rsidRDefault="005B54A9" w:rsidP="00AD1ABE">
            <w:pPr>
              <w:spacing w:after="0" w:line="240" w:lineRule="auto"/>
              <w:jc w:val="center"/>
              <w:rPr>
                <w:rFonts w:ascii="Times New Roman" w:eastAsia="Times New Roman" w:hAnsi="Times New Roman" w:cs="Times New Roman"/>
                <w:sz w:val="16"/>
                <w:szCs w:val="16"/>
                <w:lang w:eastAsia="ru-RU"/>
              </w:rPr>
            </w:pPr>
            <w:r w:rsidRPr="00BB5547">
              <w:rPr>
                <w:rFonts w:ascii="Times New Roman" w:eastAsia="Times New Roman" w:hAnsi="Times New Roman" w:cs="Times New Roman"/>
                <w:sz w:val="16"/>
                <w:szCs w:val="16"/>
                <w:lang w:eastAsia="ru-RU"/>
              </w:rPr>
              <w:t>1</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BB5547" w:rsidRDefault="005B54A9" w:rsidP="00AD1ABE">
            <w:pPr>
              <w:spacing w:after="0" w:line="240" w:lineRule="auto"/>
              <w:jc w:val="center"/>
              <w:rPr>
                <w:rFonts w:ascii="Times New Roman" w:eastAsia="Times New Roman" w:hAnsi="Times New Roman" w:cs="Times New Roman"/>
                <w:sz w:val="16"/>
                <w:szCs w:val="16"/>
                <w:lang w:eastAsia="ru-RU"/>
              </w:rPr>
            </w:pPr>
            <w:r w:rsidRPr="00BB5547">
              <w:rPr>
                <w:rFonts w:ascii="Times New Roman" w:eastAsia="Times New Roman" w:hAnsi="Times New Roman" w:cs="Times New Roman"/>
                <w:sz w:val="16"/>
                <w:szCs w:val="16"/>
                <w:lang w:eastAsia="ru-RU"/>
              </w:rPr>
              <w:t>2</w:t>
            </w:r>
          </w:p>
        </w:tc>
        <w:tc>
          <w:tcPr>
            <w:tcW w:w="611" w:type="pct"/>
            <w:tcBorders>
              <w:top w:val="nil"/>
              <w:left w:val="nil"/>
              <w:bottom w:val="single" w:sz="4" w:space="0" w:color="auto"/>
              <w:right w:val="single" w:sz="4" w:space="0" w:color="auto"/>
            </w:tcBorders>
            <w:shd w:val="clear" w:color="000000" w:fill="FFFFFF"/>
            <w:noWrap/>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3</w:t>
            </w:r>
          </w:p>
        </w:tc>
        <w:tc>
          <w:tcPr>
            <w:tcW w:w="611" w:type="pct"/>
            <w:tcBorders>
              <w:top w:val="nil"/>
              <w:left w:val="nil"/>
              <w:bottom w:val="single" w:sz="4" w:space="0" w:color="auto"/>
              <w:right w:val="single" w:sz="4" w:space="0" w:color="auto"/>
            </w:tcBorders>
            <w:shd w:val="clear" w:color="000000" w:fill="FFFFFF"/>
            <w:noWrap/>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4</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5</w:t>
            </w:r>
          </w:p>
        </w:tc>
        <w:tc>
          <w:tcPr>
            <w:tcW w:w="563" w:type="pct"/>
            <w:tcBorders>
              <w:top w:val="nil"/>
              <w:left w:val="nil"/>
              <w:bottom w:val="single" w:sz="4" w:space="0" w:color="auto"/>
              <w:right w:val="single" w:sz="4" w:space="0" w:color="auto"/>
            </w:tcBorders>
            <w:shd w:val="clear" w:color="auto" w:fill="auto"/>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6</w:t>
            </w:r>
          </w:p>
        </w:tc>
        <w:tc>
          <w:tcPr>
            <w:tcW w:w="563" w:type="pct"/>
            <w:tcBorders>
              <w:top w:val="nil"/>
              <w:left w:val="nil"/>
              <w:bottom w:val="single" w:sz="4" w:space="0" w:color="auto"/>
              <w:right w:val="single" w:sz="4" w:space="0" w:color="auto"/>
            </w:tcBorders>
            <w:shd w:val="clear" w:color="auto" w:fill="auto"/>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7</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BB5547" w:rsidRDefault="005B54A9" w:rsidP="00AD1ABE">
            <w:pPr>
              <w:spacing w:after="0" w:line="240" w:lineRule="auto"/>
              <w:jc w:val="center"/>
              <w:rPr>
                <w:rFonts w:ascii="Times New Roman" w:eastAsia="Times New Roman" w:hAnsi="Times New Roman" w:cs="Times New Roman"/>
                <w:color w:val="000000"/>
                <w:sz w:val="16"/>
                <w:szCs w:val="16"/>
                <w:lang w:eastAsia="ru-RU"/>
              </w:rPr>
            </w:pPr>
            <w:r w:rsidRPr="00BB5547">
              <w:rPr>
                <w:rFonts w:ascii="Times New Roman" w:eastAsia="Times New Roman" w:hAnsi="Times New Roman" w:cs="Times New Roman"/>
                <w:color w:val="000000"/>
                <w:sz w:val="16"/>
                <w:szCs w:val="16"/>
                <w:lang w:eastAsia="ru-RU"/>
              </w:rPr>
              <w:t>8</w:t>
            </w:r>
          </w:p>
        </w:tc>
      </w:tr>
      <w:tr w:rsidR="005B54A9" w:rsidRPr="00E20596" w:rsidTr="005A3E52">
        <w:trPr>
          <w:trHeight w:val="285"/>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Общегосударственные вопросы</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01</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569 106,4</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587 057,1</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621 401,2</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572 289,2</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585 095,5</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 xml:space="preserve">34 344,1 </w:t>
            </w:r>
          </w:p>
        </w:tc>
      </w:tr>
      <w:tr w:rsidR="005B54A9" w:rsidRPr="00E20596" w:rsidTr="005A3E52">
        <w:trPr>
          <w:trHeight w:val="810"/>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Национальная безопасность и правоохранительная деятельность</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03</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27 457,9</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24 347,6</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20 469,4</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21 366,1</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21 701,6</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-3 878,2</w:t>
            </w:r>
          </w:p>
        </w:tc>
      </w:tr>
      <w:tr w:rsidR="005B54A9" w:rsidRPr="00E20596" w:rsidTr="005A3E52">
        <w:trPr>
          <w:trHeight w:val="300"/>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Национальная экономика</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04</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1 278 258,0</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2 359 992,2</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393 962,8</w:t>
            </w:r>
          </w:p>
        </w:tc>
        <w:tc>
          <w:tcPr>
            <w:tcW w:w="563" w:type="pct"/>
            <w:tcBorders>
              <w:top w:val="single" w:sz="4" w:space="0" w:color="auto"/>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330 363,4</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566 702,8</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-1 966 029,4</w:t>
            </w:r>
          </w:p>
        </w:tc>
      </w:tr>
      <w:tr w:rsidR="005B54A9" w:rsidRPr="00E20596" w:rsidTr="005A3E52">
        <w:trPr>
          <w:trHeight w:val="540"/>
          <w:jc w:val="center"/>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Жилищно-коммунальное хозяйство</w:t>
            </w:r>
          </w:p>
        </w:tc>
        <w:tc>
          <w:tcPr>
            <w:tcW w:w="21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05</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1 169 162,3</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1 151 737,5</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286 695,7</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248 127,3</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370 872,8</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-865 041,8</w:t>
            </w:r>
          </w:p>
        </w:tc>
      </w:tr>
      <w:tr w:rsidR="005B54A9" w:rsidRPr="00E20596" w:rsidTr="005A3E52">
        <w:trPr>
          <w:trHeight w:val="255"/>
          <w:jc w:val="center"/>
        </w:trPr>
        <w:tc>
          <w:tcPr>
            <w:tcW w:w="127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Охрана окружающей среды</w:t>
            </w:r>
          </w:p>
        </w:tc>
        <w:tc>
          <w:tcPr>
            <w:tcW w:w="218" w:type="pct"/>
            <w:tcBorders>
              <w:top w:val="single" w:sz="4" w:space="0" w:color="auto"/>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06</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4 464,4</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5 596,1</w:t>
            </w:r>
          </w:p>
        </w:tc>
        <w:tc>
          <w:tcPr>
            <w:tcW w:w="563" w:type="pct"/>
            <w:tcBorders>
              <w:top w:val="nil"/>
              <w:left w:val="nil"/>
              <w:bottom w:val="nil"/>
              <w:right w:val="nil"/>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1 000,0</w:t>
            </w:r>
          </w:p>
        </w:tc>
        <w:tc>
          <w:tcPr>
            <w:tcW w:w="563" w:type="pct"/>
            <w:tcBorders>
              <w:top w:val="nil"/>
              <w:left w:val="single" w:sz="4" w:space="0" w:color="auto"/>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1 000,0</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6 000,0</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-4 596,1</w:t>
            </w:r>
          </w:p>
        </w:tc>
      </w:tr>
      <w:tr w:rsidR="005B54A9" w:rsidRPr="00E20596" w:rsidTr="005A3E52">
        <w:trPr>
          <w:trHeight w:val="270"/>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Образование</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07</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6 634 121,2</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7 238 131,9</w:t>
            </w:r>
          </w:p>
        </w:tc>
        <w:tc>
          <w:tcPr>
            <w:tcW w:w="563" w:type="pct"/>
            <w:tcBorders>
              <w:top w:val="single" w:sz="4" w:space="0" w:color="auto"/>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6 748 131,4</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5 491 690,9</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5 299 616,4</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-490 000,5</w:t>
            </w:r>
          </w:p>
        </w:tc>
      </w:tr>
      <w:tr w:rsidR="005B54A9" w:rsidRPr="00E20596" w:rsidTr="005A3E52">
        <w:trPr>
          <w:trHeight w:val="330"/>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Культура, кинематография</w:t>
            </w:r>
          </w:p>
        </w:tc>
        <w:tc>
          <w:tcPr>
            <w:tcW w:w="218" w:type="pct"/>
            <w:tcBorders>
              <w:top w:val="nil"/>
              <w:left w:val="nil"/>
              <w:bottom w:val="single" w:sz="4" w:space="0" w:color="auto"/>
              <w:right w:val="single" w:sz="4" w:space="0" w:color="auto"/>
            </w:tcBorders>
            <w:shd w:val="clear" w:color="auto" w:fill="auto"/>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08</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102 100,4</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103 111,8</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96 655,9</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92 958,6</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107 024,3</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-6 455,9</w:t>
            </w:r>
          </w:p>
        </w:tc>
      </w:tr>
      <w:tr w:rsidR="005B54A9" w:rsidRPr="00E20596" w:rsidTr="005A3E52">
        <w:trPr>
          <w:trHeight w:val="315"/>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Социальная политика</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10</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325 923,3</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377 621,3</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339 219,0</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245 436,8</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251 693,3</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-38 402,3</w:t>
            </w:r>
          </w:p>
        </w:tc>
      </w:tr>
      <w:tr w:rsidR="005B54A9" w:rsidRPr="00E20596" w:rsidTr="005A3E52">
        <w:trPr>
          <w:trHeight w:val="315"/>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Физическая культура и спорт</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11</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628 342,8</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757 722,1</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345 535,9</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366 509,4</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430 769,8</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-412 186,2</w:t>
            </w:r>
          </w:p>
        </w:tc>
      </w:tr>
      <w:tr w:rsidR="005B54A9" w:rsidRPr="00E20596" w:rsidTr="005A3E52">
        <w:trPr>
          <w:trHeight w:val="525"/>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Обслуживание государственного (муниципального) долга</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13</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43 037,4</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107 400,3</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259 682,9</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289 240,8</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244 343,8</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152 282,7</w:t>
            </w:r>
          </w:p>
        </w:tc>
      </w:tr>
      <w:tr w:rsidR="005B54A9" w:rsidRPr="00E20596" w:rsidTr="005A3E52">
        <w:trPr>
          <w:trHeight w:val="390"/>
          <w:jc w:val="center"/>
        </w:trPr>
        <w:tc>
          <w:tcPr>
            <w:tcW w:w="1274" w:type="pct"/>
            <w:tcBorders>
              <w:top w:val="nil"/>
              <w:left w:val="single" w:sz="4" w:space="0" w:color="auto"/>
              <w:bottom w:val="single" w:sz="4" w:space="0" w:color="auto"/>
              <w:right w:val="single" w:sz="4" w:space="0" w:color="auto"/>
            </w:tcBorders>
            <w:shd w:val="clear" w:color="auto" w:fill="auto"/>
            <w:vAlign w:val="center"/>
            <w:hideMark/>
          </w:tcPr>
          <w:p w:rsidR="005B54A9" w:rsidRPr="00E20596" w:rsidRDefault="005B54A9" w:rsidP="00EE217A">
            <w:pPr>
              <w:spacing w:after="0" w:line="240" w:lineRule="auto"/>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Условно утверждаемые расходы</w:t>
            </w:r>
          </w:p>
        </w:tc>
        <w:tc>
          <w:tcPr>
            <w:tcW w:w="218"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center"/>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х </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0,0</w:t>
            </w:r>
          </w:p>
        </w:tc>
        <w:tc>
          <w:tcPr>
            <w:tcW w:w="611"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0,0</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sz w:val="20"/>
                <w:szCs w:val="20"/>
                <w:lang w:eastAsia="ru-RU"/>
              </w:rPr>
            </w:pPr>
            <w:r w:rsidRPr="00E20596">
              <w:rPr>
                <w:rFonts w:ascii="Times New Roman" w:eastAsia="Times New Roman" w:hAnsi="Times New Roman" w:cs="Times New Roman"/>
                <w:sz w:val="20"/>
                <w:szCs w:val="20"/>
                <w:lang w:eastAsia="ru-RU"/>
              </w:rPr>
              <w:t>0,0</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101 722,6</w:t>
            </w:r>
          </w:p>
        </w:tc>
        <w:tc>
          <w:tcPr>
            <w:tcW w:w="563"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363 705,2</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color w:val="000000"/>
                <w:sz w:val="20"/>
                <w:szCs w:val="20"/>
                <w:lang w:eastAsia="ru-RU"/>
              </w:rPr>
            </w:pPr>
            <w:r w:rsidRPr="00E20596">
              <w:rPr>
                <w:rFonts w:ascii="Times New Roman" w:eastAsia="Times New Roman" w:hAnsi="Times New Roman" w:cs="Times New Roman"/>
                <w:color w:val="000000"/>
                <w:sz w:val="20"/>
                <w:szCs w:val="20"/>
                <w:lang w:eastAsia="ru-RU"/>
              </w:rPr>
              <w:t>х</w:t>
            </w:r>
          </w:p>
        </w:tc>
      </w:tr>
      <w:tr w:rsidR="005B54A9" w:rsidRPr="00E20596" w:rsidTr="005A3E52">
        <w:trPr>
          <w:trHeight w:val="315"/>
          <w:jc w:val="center"/>
        </w:trPr>
        <w:tc>
          <w:tcPr>
            <w:tcW w:w="149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E20596" w:rsidRDefault="005B54A9" w:rsidP="00AD1ABE">
            <w:pPr>
              <w:spacing w:after="0" w:line="240" w:lineRule="auto"/>
              <w:rPr>
                <w:rFonts w:ascii="Times New Roman" w:eastAsia="Times New Roman" w:hAnsi="Times New Roman" w:cs="Times New Roman"/>
                <w:b/>
                <w:sz w:val="20"/>
                <w:szCs w:val="20"/>
                <w:lang w:eastAsia="ru-RU"/>
              </w:rPr>
            </w:pPr>
            <w:r w:rsidRPr="00E20596">
              <w:rPr>
                <w:rFonts w:ascii="Times New Roman" w:eastAsia="Times New Roman" w:hAnsi="Times New Roman" w:cs="Times New Roman"/>
                <w:b/>
                <w:sz w:val="20"/>
                <w:szCs w:val="20"/>
                <w:lang w:eastAsia="ru-RU"/>
              </w:rPr>
              <w:t>ВСЕГО:</w:t>
            </w:r>
          </w:p>
        </w:tc>
        <w:tc>
          <w:tcPr>
            <w:tcW w:w="611"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color w:val="000000"/>
                <w:sz w:val="20"/>
                <w:szCs w:val="20"/>
                <w:lang w:eastAsia="ru-RU"/>
              </w:rPr>
            </w:pPr>
            <w:r w:rsidRPr="00E20596">
              <w:rPr>
                <w:rFonts w:ascii="Times New Roman" w:eastAsia="Times New Roman" w:hAnsi="Times New Roman" w:cs="Times New Roman"/>
                <w:b/>
                <w:bCs/>
                <w:color w:val="000000"/>
                <w:sz w:val="20"/>
                <w:szCs w:val="20"/>
                <w:lang w:eastAsia="ru-RU"/>
              </w:rPr>
              <w:t>10 781 974,2</w:t>
            </w:r>
          </w:p>
        </w:tc>
        <w:tc>
          <w:tcPr>
            <w:tcW w:w="611"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color w:val="000000"/>
                <w:sz w:val="20"/>
                <w:szCs w:val="20"/>
                <w:lang w:eastAsia="ru-RU"/>
              </w:rPr>
            </w:pPr>
            <w:r w:rsidRPr="00E20596">
              <w:rPr>
                <w:rFonts w:ascii="Times New Roman" w:eastAsia="Times New Roman" w:hAnsi="Times New Roman" w:cs="Times New Roman"/>
                <w:b/>
                <w:bCs/>
                <w:color w:val="000000"/>
                <w:sz w:val="20"/>
                <w:szCs w:val="20"/>
                <w:lang w:eastAsia="ru-RU"/>
              </w:rPr>
              <w:t>12 712 717,8</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sz w:val="20"/>
                <w:szCs w:val="20"/>
                <w:lang w:eastAsia="ru-RU"/>
              </w:rPr>
            </w:pPr>
            <w:r w:rsidRPr="00E20596">
              <w:rPr>
                <w:rFonts w:ascii="Times New Roman" w:eastAsia="Times New Roman" w:hAnsi="Times New Roman" w:cs="Times New Roman"/>
                <w:b/>
                <w:bCs/>
                <w:sz w:val="20"/>
                <w:szCs w:val="20"/>
                <w:lang w:eastAsia="ru-RU"/>
              </w:rPr>
              <w:t>9 112 754,3</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color w:val="000000"/>
                <w:sz w:val="20"/>
                <w:szCs w:val="20"/>
                <w:lang w:eastAsia="ru-RU"/>
              </w:rPr>
            </w:pPr>
            <w:r w:rsidRPr="00E20596">
              <w:rPr>
                <w:rFonts w:ascii="Times New Roman" w:eastAsia="Times New Roman" w:hAnsi="Times New Roman" w:cs="Times New Roman"/>
                <w:b/>
                <w:bCs/>
                <w:color w:val="000000"/>
                <w:sz w:val="20"/>
                <w:szCs w:val="20"/>
                <w:lang w:eastAsia="ru-RU"/>
              </w:rPr>
              <w:t>7 760 705,0</w:t>
            </w:r>
          </w:p>
        </w:tc>
        <w:tc>
          <w:tcPr>
            <w:tcW w:w="563" w:type="pct"/>
            <w:tcBorders>
              <w:top w:val="nil"/>
              <w:left w:val="nil"/>
              <w:bottom w:val="single" w:sz="4" w:space="0" w:color="auto"/>
              <w:right w:val="single" w:sz="4" w:space="0" w:color="auto"/>
            </w:tcBorders>
            <w:shd w:val="clear" w:color="000000" w:fill="FFFFFF"/>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color w:val="000000"/>
                <w:sz w:val="20"/>
                <w:szCs w:val="20"/>
                <w:lang w:eastAsia="ru-RU"/>
              </w:rPr>
            </w:pPr>
            <w:r w:rsidRPr="00E20596">
              <w:rPr>
                <w:rFonts w:ascii="Times New Roman" w:eastAsia="Times New Roman" w:hAnsi="Times New Roman" w:cs="Times New Roman"/>
                <w:b/>
                <w:bCs/>
                <w:color w:val="000000"/>
                <w:sz w:val="20"/>
                <w:szCs w:val="20"/>
                <w:lang w:eastAsia="ru-RU"/>
              </w:rPr>
              <w:t>8 247 525,5</w:t>
            </w:r>
          </w:p>
        </w:tc>
        <w:tc>
          <w:tcPr>
            <w:tcW w:w="597" w:type="pct"/>
            <w:tcBorders>
              <w:top w:val="nil"/>
              <w:left w:val="nil"/>
              <w:bottom w:val="single" w:sz="4" w:space="0" w:color="auto"/>
              <w:right w:val="single" w:sz="4" w:space="0" w:color="auto"/>
            </w:tcBorders>
            <w:shd w:val="clear" w:color="auto" w:fill="auto"/>
            <w:noWrap/>
            <w:vAlign w:val="center"/>
            <w:hideMark/>
          </w:tcPr>
          <w:p w:rsidR="005B54A9" w:rsidRPr="00E20596" w:rsidRDefault="005B54A9" w:rsidP="00AD1ABE">
            <w:pPr>
              <w:spacing w:after="0" w:line="240" w:lineRule="auto"/>
              <w:jc w:val="right"/>
              <w:rPr>
                <w:rFonts w:ascii="Times New Roman" w:eastAsia="Times New Roman" w:hAnsi="Times New Roman" w:cs="Times New Roman"/>
                <w:b/>
                <w:bCs/>
                <w:color w:val="000000"/>
                <w:sz w:val="20"/>
                <w:szCs w:val="20"/>
                <w:lang w:eastAsia="ru-RU"/>
              </w:rPr>
            </w:pPr>
            <w:r w:rsidRPr="00E20596">
              <w:rPr>
                <w:rFonts w:ascii="Times New Roman" w:eastAsia="Times New Roman" w:hAnsi="Times New Roman" w:cs="Times New Roman"/>
                <w:b/>
                <w:bCs/>
                <w:color w:val="000000"/>
                <w:sz w:val="20"/>
                <w:szCs w:val="20"/>
                <w:lang w:eastAsia="ru-RU"/>
              </w:rPr>
              <w:t>-3 599 963,5</w:t>
            </w:r>
          </w:p>
        </w:tc>
      </w:tr>
    </w:tbl>
    <w:p w:rsidR="005B54A9" w:rsidRPr="005A3E52" w:rsidRDefault="005B54A9" w:rsidP="005A3E52">
      <w:pPr>
        <w:spacing w:after="0" w:line="276" w:lineRule="auto"/>
        <w:ind w:firstLine="567"/>
        <w:jc w:val="both"/>
        <w:rPr>
          <w:rFonts w:ascii="Times New Roman" w:hAnsi="Times New Roman" w:cs="Times New Roman"/>
          <w:sz w:val="28"/>
          <w:szCs w:val="28"/>
        </w:rPr>
      </w:pPr>
    </w:p>
    <w:p w:rsidR="005B54A9" w:rsidRPr="005A3E52" w:rsidRDefault="005B54A9" w:rsidP="005A3E52">
      <w:pPr>
        <w:spacing w:after="0" w:line="276" w:lineRule="auto"/>
        <w:ind w:firstLine="567"/>
        <w:jc w:val="both"/>
        <w:rPr>
          <w:rFonts w:ascii="Times New Roman" w:hAnsi="Times New Roman" w:cs="Times New Roman"/>
          <w:sz w:val="28"/>
          <w:szCs w:val="28"/>
        </w:rPr>
      </w:pPr>
      <w:r w:rsidRPr="005A3E52">
        <w:rPr>
          <w:rFonts w:ascii="Times New Roman" w:hAnsi="Times New Roman" w:cs="Times New Roman"/>
          <w:sz w:val="28"/>
          <w:szCs w:val="28"/>
        </w:rPr>
        <w:t xml:space="preserve">В структуре общего объема расходов бюджета Петрозаводского городского округа наибольший удельный вес занимают расходы социальной направленности, обусловленные принятыми расходными обязательствами. К расходам бюджета социальной сферы отнесены расходы по разделам: 07 «Образование», </w:t>
      </w:r>
      <w:r w:rsidR="006907D2">
        <w:rPr>
          <w:rFonts w:ascii="Times New Roman" w:hAnsi="Times New Roman" w:cs="Times New Roman"/>
          <w:sz w:val="28"/>
          <w:szCs w:val="28"/>
        </w:rPr>
        <w:br/>
      </w:r>
      <w:r w:rsidRPr="005A3E52">
        <w:rPr>
          <w:rFonts w:ascii="Times New Roman" w:hAnsi="Times New Roman" w:cs="Times New Roman"/>
          <w:sz w:val="28"/>
          <w:szCs w:val="28"/>
        </w:rPr>
        <w:t xml:space="preserve">08 «Культура, кинематография», 10 «Социальная политика», 11 «Физическая культура и спорт». Их общий удельный вес в расходах проекта бюджета (без учета условно утверждаемых расходов) в 2025 году составит 82,6 процента, в 2026 году – 80,9 процента, в 2027 году – 77,2 процента. </w:t>
      </w:r>
    </w:p>
    <w:p w:rsidR="005B54A9" w:rsidRPr="00EA149E" w:rsidRDefault="005B54A9" w:rsidP="005A3E52">
      <w:pPr>
        <w:spacing w:after="0" w:line="276" w:lineRule="auto"/>
        <w:ind w:firstLine="567"/>
        <w:jc w:val="both"/>
        <w:rPr>
          <w:rFonts w:ascii="Times New Roman" w:hAnsi="Times New Roman" w:cs="Times New Roman"/>
          <w:sz w:val="28"/>
          <w:szCs w:val="28"/>
        </w:rPr>
      </w:pPr>
      <w:r w:rsidRPr="00EA149E">
        <w:rPr>
          <w:rFonts w:ascii="Times New Roman" w:hAnsi="Times New Roman" w:cs="Times New Roman"/>
          <w:sz w:val="28"/>
          <w:szCs w:val="28"/>
        </w:rPr>
        <w:t xml:space="preserve">Бюджетные ассигнования на реализацию бюджетных инвестиций в объекты капитального строительства и приобретение объектов недвижимого имущества в муниципальную собственность Петрозаводского городского округа на 2025 год и на плановый период 2026 и 2027 годов определены расчетным путем из приложений </w:t>
      </w:r>
      <w:r w:rsidR="008D028E" w:rsidRPr="00EA149E">
        <w:rPr>
          <w:rFonts w:ascii="Times New Roman" w:hAnsi="Times New Roman" w:cs="Times New Roman"/>
          <w:sz w:val="28"/>
          <w:szCs w:val="28"/>
        </w:rPr>
        <w:t>№</w:t>
      </w:r>
      <w:r w:rsidRPr="00EA149E">
        <w:rPr>
          <w:rFonts w:ascii="Times New Roman" w:hAnsi="Times New Roman" w:cs="Times New Roman"/>
          <w:sz w:val="28"/>
          <w:szCs w:val="28"/>
        </w:rPr>
        <w:t xml:space="preserve">№ 7 и 8 к проекту решения о бюджете по виду расходов </w:t>
      </w:r>
      <w:r w:rsidR="006907D2" w:rsidRPr="00EA149E">
        <w:rPr>
          <w:rFonts w:ascii="Times New Roman" w:hAnsi="Times New Roman" w:cs="Times New Roman"/>
          <w:sz w:val="28"/>
          <w:szCs w:val="28"/>
        </w:rPr>
        <w:br/>
      </w:r>
      <w:r w:rsidRPr="00EA149E">
        <w:rPr>
          <w:rFonts w:ascii="Times New Roman" w:hAnsi="Times New Roman" w:cs="Times New Roman"/>
          <w:sz w:val="28"/>
          <w:szCs w:val="28"/>
        </w:rPr>
        <w:t>400 «Капитальные вложения в объекты государственной (муниципальной) собственности» в следующем объеме:</w:t>
      </w:r>
    </w:p>
    <w:p w:rsidR="005B54A9" w:rsidRPr="00EA149E" w:rsidRDefault="005B54A9" w:rsidP="005A3E52">
      <w:pPr>
        <w:tabs>
          <w:tab w:val="left" w:pos="709"/>
          <w:tab w:val="left" w:pos="993"/>
        </w:tabs>
        <w:spacing w:after="0" w:line="276" w:lineRule="auto"/>
        <w:ind w:firstLine="567"/>
        <w:contextualSpacing/>
        <w:jc w:val="both"/>
        <w:rPr>
          <w:rFonts w:ascii="Times New Roman" w:hAnsi="Times New Roman" w:cs="Times New Roman"/>
          <w:sz w:val="28"/>
          <w:szCs w:val="28"/>
        </w:rPr>
      </w:pPr>
      <w:r w:rsidRPr="00EA149E">
        <w:rPr>
          <w:rFonts w:ascii="Times New Roman" w:hAnsi="Times New Roman" w:cs="Times New Roman"/>
          <w:sz w:val="28"/>
          <w:szCs w:val="28"/>
        </w:rPr>
        <w:t>2025 год – 76 798,8 тыс. рублей</w:t>
      </w:r>
      <w:r w:rsidR="00C81BEB" w:rsidRPr="00EA149E">
        <w:rPr>
          <w:rFonts w:ascii="Times New Roman" w:hAnsi="Times New Roman" w:cs="Times New Roman"/>
          <w:sz w:val="28"/>
          <w:szCs w:val="28"/>
        </w:rPr>
        <w:t xml:space="preserve"> (0,8 процента от общего объема расходов бюджета)</w:t>
      </w:r>
      <w:r w:rsidRPr="00EA149E">
        <w:rPr>
          <w:rFonts w:ascii="Times New Roman" w:hAnsi="Times New Roman" w:cs="Times New Roman"/>
          <w:sz w:val="28"/>
          <w:szCs w:val="28"/>
        </w:rPr>
        <w:t xml:space="preserve">; </w:t>
      </w:r>
    </w:p>
    <w:p w:rsidR="005B54A9" w:rsidRPr="00444D7C" w:rsidRDefault="005B54A9" w:rsidP="005A3E52">
      <w:pPr>
        <w:tabs>
          <w:tab w:val="left" w:pos="709"/>
          <w:tab w:val="left" w:pos="993"/>
        </w:tabs>
        <w:spacing w:after="0" w:line="276" w:lineRule="auto"/>
        <w:ind w:firstLine="567"/>
        <w:contextualSpacing/>
        <w:jc w:val="both"/>
        <w:rPr>
          <w:rFonts w:ascii="Times New Roman" w:hAnsi="Times New Roman" w:cs="Times New Roman"/>
          <w:sz w:val="28"/>
          <w:szCs w:val="28"/>
        </w:rPr>
      </w:pPr>
      <w:r w:rsidRPr="00444D7C">
        <w:rPr>
          <w:rFonts w:ascii="Times New Roman" w:hAnsi="Times New Roman" w:cs="Times New Roman"/>
          <w:sz w:val="28"/>
          <w:szCs w:val="28"/>
        </w:rPr>
        <w:lastRenderedPageBreak/>
        <w:t>2026 год – 57 599,1 тыс. рублей</w:t>
      </w:r>
      <w:r w:rsidR="00872561" w:rsidRPr="00444D7C">
        <w:rPr>
          <w:rFonts w:ascii="Times New Roman" w:hAnsi="Times New Roman" w:cs="Times New Roman"/>
          <w:sz w:val="28"/>
          <w:szCs w:val="28"/>
        </w:rPr>
        <w:t xml:space="preserve"> (0,7 процента)</w:t>
      </w:r>
      <w:r w:rsidRPr="00444D7C">
        <w:rPr>
          <w:rFonts w:ascii="Times New Roman" w:hAnsi="Times New Roman" w:cs="Times New Roman"/>
          <w:sz w:val="28"/>
          <w:szCs w:val="28"/>
        </w:rPr>
        <w:t>;</w:t>
      </w:r>
    </w:p>
    <w:p w:rsidR="005B54A9" w:rsidRPr="00444D7C" w:rsidRDefault="005B54A9" w:rsidP="005A3E52">
      <w:pPr>
        <w:tabs>
          <w:tab w:val="left" w:pos="709"/>
          <w:tab w:val="left" w:pos="993"/>
        </w:tabs>
        <w:spacing w:after="0" w:line="276" w:lineRule="auto"/>
        <w:ind w:firstLine="567"/>
        <w:contextualSpacing/>
        <w:jc w:val="both"/>
        <w:rPr>
          <w:rFonts w:ascii="Times New Roman" w:hAnsi="Times New Roman" w:cs="Times New Roman"/>
          <w:sz w:val="28"/>
          <w:szCs w:val="28"/>
        </w:rPr>
      </w:pPr>
      <w:r w:rsidRPr="00444D7C">
        <w:rPr>
          <w:rFonts w:ascii="Times New Roman" w:hAnsi="Times New Roman" w:cs="Times New Roman"/>
          <w:sz w:val="28"/>
          <w:szCs w:val="28"/>
        </w:rPr>
        <w:t>2027 год – 69 118,9 тыс. рублей</w:t>
      </w:r>
      <w:r w:rsidR="00872561" w:rsidRPr="00444D7C">
        <w:rPr>
          <w:rFonts w:ascii="Times New Roman" w:hAnsi="Times New Roman" w:cs="Times New Roman"/>
          <w:sz w:val="28"/>
          <w:szCs w:val="28"/>
        </w:rPr>
        <w:t xml:space="preserve"> (0,8 процента)</w:t>
      </w:r>
      <w:r w:rsidRPr="00444D7C">
        <w:rPr>
          <w:rFonts w:ascii="Times New Roman" w:hAnsi="Times New Roman" w:cs="Times New Roman"/>
          <w:sz w:val="28"/>
          <w:szCs w:val="28"/>
        </w:rPr>
        <w:t>.</w:t>
      </w:r>
    </w:p>
    <w:p w:rsidR="004A5134" w:rsidRPr="00444D7C" w:rsidRDefault="004A5134" w:rsidP="005A3E52">
      <w:pPr>
        <w:tabs>
          <w:tab w:val="left" w:pos="709"/>
          <w:tab w:val="left" w:pos="993"/>
        </w:tabs>
        <w:spacing w:after="0" w:line="276" w:lineRule="auto"/>
        <w:ind w:firstLine="567"/>
        <w:contextualSpacing/>
        <w:jc w:val="both"/>
        <w:rPr>
          <w:rFonts w:ascii="Times New Roman" w:hAnsi="Times New Roman" w:cs="Times New Roman"/>
          <w:sz w:val="28"/>
          <w:szCs w:val="28"/>
        </w:rPr>
      </w:pPr>
      <w:r w:rsidRPr="00444D7C">
        <w:rPr>
          <w:rFonts w:ascii="Times New Roman" w:hAnsi="Times New Roman" w:cs="Times New Roman"/>
          <w:sz w:val="28"/>
          <w:szCs w:val="28"/>
        </w:rPr>
        <w:t>Объем бюджетных ассигнований по виду расходов 400 «Капитальные вложения в объекты государственной (муниципальной) собственности», отраженный в приложениях №№ 7и 8 к проекту бюджета, соответствует объему бюджетных ассигнований адресной инвестиционной программы</w:t>
      </w:r>
      <w:r w:rsidR="00C270D5" w:rsidRPr="00444D7C">
        <w:rPr>
          <w:rFonts w:ascii="Times New Roman" w:hAnsi="Times New Roman" w:cs="Times New Roman"/>
          <w:sz w:val="28"/>
          <w:szCs w:val="28"/>
        </w:rPr>
        <w:t xml:space="preserve"> в приложении № 13 к проекту бюджета.</w:t>
      </w:r>
    </w:p>
    <w:p w:rsidR="005B54A9" w:rsidRPr="005A3E52" w:rsidRDefault="005B54A9" w:rsidP="005A3E52">
      <w:pPr>
        <w:spacing w:after="0" w:line="276" w:lineRule="auto"/>
        <w:ind w:firstLine="567"/>
        <w:jc w:val="both"/>
        <w:rPr>
          <w:rFonts w:ascii="Times New Roman" w:hAnsi="Times New Roman" w:cs="Times New Roman"/>
          <w:sz w:val="28"/>
          <w:szCs w:val="28"/>
        </w:rPr>
      </w:pPr>
      <w:r w:rsidRPr="00444D7C">
        <w:rPr>
          <w:rFonts w:ascii="Times New Roman" w:hAnsi="Times New Roman" w:cs="Times New Roman"/>
          <w:sz w:val="28"/>
          <w:szCs w:val="28"/>
        </w:rPr>
        <w:t>Петрозаводским городским округом планируется обеспечение финансирования</w:t>
      </w:r>
      <w:r w:rsidRPr="00444D7C">
        <w:rPr>
          <w:sz w:val="28"/>
          <w:szCs w:val="28"/>
        </w:rPr>
        <w:t xml:space="preserve"> </w:t>
      </w:r>
      <w:r w:rsidRPr="00444D7C">
        <w:rPr>
          <w:rFonts w:ascii="Times New Roman" w:hAnsi="Times New Roman" w:cs="Times New Roman"/>
          <w:sz w:val="28"/>
          <w:szCs w:val="28"/>
        </w:rPr>
        <w:t>в 2025-2027 годах из бюджета округа с привлечением средств</w:t>
      </w:r>
      <w:r w:rsidRPr="005A3E52">
        <w:rPr>
          <w:rFonts w:ascii="Times New Roman" w:hAnsi="Times New Roman" w:cs="Times New Roman"/>
          <w:sz w:val="28"/>
          <w:szCs w:val="28"/>
        </w:rPr>
        <w:t xml:space="preserve"> межбюджетных трансфертов двух национальных проектов: «Инфраструктура для жизни», «Молодежь и дети».</w:t>
      </w:r>
    </w:p>
    <w:p w:rsidR="003077AC" w:rsidRPr="00625029" w:rsidRDefault="003077AC" w:rsidP="003077AC">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 xml:space="preserve">Прогнозируется снижение бюджетных ассигнований на финансовое обеспечение реализации национальных проектов в 2025 году в сравнении с </w:t>
      </w:r>
      <w:r w:rsidRPr="00AE0C32">
        <w:rPr>
          <w:rFonts w:ascii="Times New Roman" w:hAnsi="Times New Roman" w:cs="Times New Roman"/>
          <w:sz w:val="28"/>
          <w:szCs w:val="28"/>
        </w:rPr>
        <w:t>решением о бюджете на 2024 год (</w:t>
      </w:r>
      <w:r>
        <w:rPr>
          <w:rFonts w:ascii="Times New Roman" w:hAnsi="Times New Roman" w:cs="Times New Roman"/>
          <w:sz w:val="28"/>
          <w:szCs w:val="28"/>
        </w:rPr>
        <w:t>в редакции</w:t>
      </w:r>
      <w:r w:rsidRPr="00AE0C32">
        <w:rPr>
          <w:rFonts w:ascii="Times New Roman" w:hAnsi="Times New Roman" w:cs="Times New Roman"/>
          <w:sz w:val="28"/>
          <w:szCs w:val="28"/>
        </w:rPr>
        <w:t xml:space="preserve"> от</w:t>
      </w:r>
      <w:r w:rsidRPr="00AE0C32">
        <w:rPr>
          <w:sz w:val="28"/>
          <w:szCs w:val="28"/>
        </w:rPr>
        <w:t xml:space="preserve"> </w:t>
      </w:r>
      <w:r w:rsidRPr="00AE0C32">
        <w:rPr>
          <w:rFonts w:ascii="Times New Roman" w:hAnsi="Times New Roman" w:cs="Times New Roman"/>
          <w:sz w:val="28"/>
          <w:szCs w:val="28"/>
        </w:rPr>
        <w:t>13.09.2024)</w:t>
      </w:r>
      <w:r w:rsidRPr="00625029">
        <w:rPr>
          <w:rFonts w:ascii="Times New Roman" w:hAnsi="Times New Roman" w:cs="Times New Roman"/>
          <w:sz w:val="28"/>
          <w:szCs w:val="28"/>
        </w:rPr>
        <w:t xml:space="preserve"> на общую сумму </w:t>
      </w:r>
      <w:r>
        <w:rPr>
          <w:rFonts w:ascii="Times New Roman" w:hAnsi="Times New Roman" w:cs="Times New Roman"/>
          <w:sz w:val="28"/>
          <w:szCs w:val="28"/>
        </w:rPr>
        <w:br/>
      </w:r>
      <w:r w:rsidRPr="00625029">
        <w:rPr>
          <w:rFonts w:ascii="Times New Roman" w:hAnsi="Times New Roman" w:cs="Times New Roman"/>
          <w:sz w:val="28"/>
          <w:szCs w:val="28"/>
        </w:rPr>
        <w:t>691 303,</w:t>
      </w:r>
      <w:r>
        <w:rPr>
          <w:rFonts w:ascii="Times New Roman" w:hAnsi="Times New Roman" w:cs="Times New Roman"/>
          <w:sz w:val="28"/>
          <w:szCs w:val="28"/>
        </w:rPr>
        <w:t xml:space="preserve">3 тыс. рублей или 58,1 процента, что </w:t>
      </w:r>
      <w:r w:rsidRPr="00625029">
        <w:rPr>
          <w:rFonts w:ascii="Times New Roman" w:hAnsi="Times New Roman" w:cs="Times New Roman"/>
          <w:sz w:val="28"/>
          <w:szCs w:val="28"/>
        </w:rPr>
        <w:t>обусловлено снижением объема межбюджетных трансфертов, получаемых из бюджета Республики Карелия.</w:t>
      </w:r>
    </w:p>
    <w:p w:rsidR="005B54A9" w:rsidRPr="001103D0" w:rsidRDefault="005B54A9" w:rsidP="005A3E52">
      <w:pPr>
        <w:spacing w:after="0" w:line="276" w:lineRule="auto"/>
        <w:ind w:firstLine="567"/>
        <w:jc w:val="both"/>
        <w:rPr>
          <w:rFonts w:ascii="Times New Roman" w:hAnsi="Times New Roman" w:cs="Times New Roman"/>
          <w:sz w:val="28"/>
          <w:szCs w:val="28"/>
        </w:rPr>
      </w:pPr>
      <w:r w:rsidRPr="005A3E52">
        <w:rPr>
          <w:rFonts w:ascii="Times New Roman" w:hAnsi="Times New Roman" w:cs="Times New Roman"/>
          <w:sz w:val="28"/>
          <w:szCs w:val="28"/>
        </w:rPr>
        <w:t xml:space="preserve">Информация о бюджетных ассигнованиях на финансовое обеспечение реализации национальных проектов, определенных Указом Президента Российской Федерации от 07.05.2024 № 309 «О национальных целях развития Российской Федерации на период до 2030 года и на перспективу до 2036 года» и </w:t>
      </w:r>
      <w:r w:rsidRPr="001103D0">
        <w:rPr>
          <w:rFonts w:ascii="Times New Roman" w:hAnsi="Times New Roman" w:cs="Times New Roman"/>
          <w:sz w:val="28"/>
          <w:szCs w:val="28"/>
        </w:rPr>
        <w:t xml:space="preserve">отнесенных к полномочиям Петрозаводского городского округа, представлена в таблице № </w:t>
      </w:r>
      <w:r w:rsidR="00B5060A">
        <w:rPr>
          <w:rFonts w:ascii="Times New Roman" w:hAnsi="Times New Roman" w:cs="Times New Roman"/>
          <w:sz w:val="28"/>
          <w:szCs w:val="28"/>
        </w:rPr>
        <w:t>4</w:t>
      </w:r>
      <w:r w:rsidRPr="001103D0">
        <w:rPr>
          <w:rFonts w:ascii="Times New Roman" w:hAnsi="Times New Roman" w:cs="Times New Roman"/>
          <w:sz w:val="28"/>
          <w:szCs w:val="28"/>
        </w:rPr>
        <w:t>.</w:t>
      </w:r>
    </w:p>
    <w:p w:rsidR="005B54A9" w:rsidRPr="006376F5" w:rsidRDefault="005B54A9" w:rsidP="00872561">
      <w:pPr>
        <w:tabs>
          <w:tab w:val="left" w:pos="9639"/>
        </w:tabs>
        <w:spacing w:after="0" w:line="240" w:lineRule="auto"/>
        <w:ind w:firstLine="567"/>
        <w:jc w:val="right"/>
        <w:rPr>
          <w:rFonts w:ascii="Times New Roman" w:hAnsi="Times New Roman" w:cs="Times New Roman"/>
          <w:sz w:val="24"/>
          <w:szCs w:val="28"/>
        </w:rPr>
      </w:pPr>
      <w:r w:rsidRPr="006376F5">
        <w:rPr>
          <w:rFonts w:ascii="Times New Roman" w:hAnsi="Times New Roman" w:cs="Times New Roman"/>
          <w:sz w:val="24"/>
          <w:szCs w:val="28"/>
        </w:rPr>
        <w:t xml:space="preserve">Таблица № </w:t>
      </w:r>
      <w:r w:rsidR="00B5060A" w:rsidRPr="006376F5">
        <w:rPr>
          <w:rFonts w:ascii="Times New Roman" w:hAnsi="Times New Roman" w:cs="Times New Roman"/>
          <w:sz w:val="24"/>
          <w:szCs w:val="28"/>
        </w:rPr>
        <w:t>4</w:t>
      </w:r>
      <w:r w:rsidR="006376F5" w:rsidRPr="006376F5">
        <w:rPr>
          <w:rFonts w:ascii="Times New Roman" w:hAnsi="Times New Roman" w:cs="Times New Roman"/>
          <w:sz w:val="24"/>
          <w:szCs w:val="28"/>
        </w:rPr>
        <w:t>, тыс. рублей</w:t>
      </w:r>
    </w:p>
    <w:tbl>
      <w:tblPr>
        <w:tblW w:w="5000" w:type="pct"/>
        <w:tblLook w:val="04A0" w:firstRow="1" w:lastRow="0" w:firstColumn="1" w:lastColumn="0" w:noHBand="0" w:noVBand="1"/>
      </w:tblPr>
      <w:tblGrid>
        <w:gridCol w:w="6004"/>
        <w:gridCol w:w="1207"/>
        <w:gridCol w:w="1207"/>
        <w:gridCol w:w="1493"/>
      </w:tblGrid>
      <w:tr w:rsidR="005B54A9" w:rsidRPr="00872561" w:rsidTr="00625029">
        <w:trPr>
          <w:trHeight w:val="432"/>
        </w:trPr>
        <w:tc>
          <w:tcPr>
            <w:tcW w:w="302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B54A9" w:rsidRPr="00872561" w:rsidRDefault="00872561" w:rsidP="00872561">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Наименование</w:t>
            </w:r>
          </w:p>
        </w:tc>
        <w:tc>
          <w:tcPr>
            <w:tcW w:w="609" w:type="pct"/>
            <w:tcBorders>
              <w:top w:val="single" w:sz="4" w:space="0" w:color="auto"/>
              <w:left w:val="nil"/>
              <w:bottom w:val="single" w:sz="4" w:space="0" w:color="auto"/>
              <w:right w:val="single" w:sz="4" w:space="0" w:color="auto"/>
            </w:tcBorders>
            <w:shd w:val="clear" w:color="auto" w:fill="auto"/>
            <w:vAlign w:val="center"/>
            <w:hideMark/>
          </w:tcPr>
          <w:p w:rsidR="005B54A9" w:rsidRPr="00872561" w:rsidRDefault="005B54A9" w:rsidP="005B54A9">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2025</w:t>
            </w:r>
            <w:r w:rsidR="00987A1A">
              <w:rPr>
                <w:rFonts w:ascii="Times New Roman" w:eastAsia="Times New Roman" w:hAnsi="Times New Roman" w:cs="Times New Roman"/>
                <w:color w:val="000000"/>
                <w:sz w:val="20"/>
                <w:szCs w:val="20"/>
                <w:lang w:eastAsia="ru-RU"/>
              </w:rPr>
              <w:t xml:space="preserve"> год</w:t>
            </w:r>
          </w:p>
          <w:p w:rsidR="005B54A9" w:rsidRPr="00872561" w:rsidRDefault="005B54A9" w:rsidP="005B54A9">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 xml:space="preserve"> (проект)</w:t>
            </w:r>
          </w:p>
        </w:tc>
        <w:tc>
          <w:tcPr>
            <w:tcW w:w="609" w:type="pct"/>
            <w:tcBorders>
              <w:top w:val="single" w:sz="4" w:space="0" w:color="auto"/>
              <w:left w:val="nil"/>
              <w:bottom w:val="single" w:sz="4" w:space="0" w:color="auto"/>
              <w:right w:val="single" w:sz="4" w:space="0" w:color="auto"/>
            </w:tcBorders>
            <w:shd w:val="clear" w:color="auto" w:fill="auto"/>
            <w:vAlign w:val="center"/>
          </w:tcPr>
          <w:p w:rsidR="005B54A9" w:rsidRPr="00872561" w:rsidRDefault="00987A1A" w:rsidP="005B54A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2026 год</w:t>
            </w:r>
          </w:p>
          <w:p w:rsidR="005B54A9" w:rsidRPr="00872561" w:rsidRDefault="005B54A9" w:rsidP="005B54A9">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(проект)</w:t>
            </w:r>
          </w:p>
        </w:tc>
        <w:tc>
          <w:tcPr>
            <w:tcW w:w="753" w:type="pct"/>
            <w:tcBorders>
              <w:top w:val="single" w:sz="4" w:space="0" w:color="auto"/>
              <w:left w:val="nil"/>
              <w:bottom w:val="single" w:sz="4" w:space="0" w:color="auto"/>
              <w:right w:val="single" w:sz="4" w:space="0" w:color="auto"/>
            </w:tcBorders>
            <w:shd w:val="clear" w:color="auto" w:fill="auto"/>
            <w:vAlign w:val="center"/>
          </w:tcPr>
          <w:p w:rsidR="005B54A9" w:rsidRPr="00872561" w:rsidRDefault="005B54A9" w:rsidP="005B54A9">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2027</w:t>
            </w:r>
            <w:r w:rsidR="00987A1A">
              <w:rPr>
                <w:rFonts w:ascii="Times New Roman" w:eastAsia="Times New Roman" w:hAnsi="Times New Roman" w:cs="Times New Roman"/>
                <w:color w:val="000000"/>
                <w:sz w:val="20"/>
                <w:szCs w:val="20"/>
                <w:lang w:eastAsia="ru-RU"/>
              </w:rPr>
              <w:t xml:space="preserve"> год</w:t>
            </w:r>
          </w:p>
          <w:p w:rsidR="005B54A9" w:rsidRPr="00872561" w:rsidRDefault="005B54A9" w:rsidP="005B54A9">
            <w:pPr>
              <w:spacing w:after="0" w:line="240" w:lineRule="auto"/>
              <w:jc w:val="center"/>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 xml:space="preserve"> (проект)</w:t>
            </w:r>
          </w:p>
        </w:tc>
      </w:tr>
      <w:tr w:rsidR="005B54A9" w:rsidRPr="00872561" w:rsidTr="00625029">
        <w:trPr>
          <w:trHeight w:val="372"/>
        </w:trPr>
        <w:tc>
          <w:tcPr>
            <w:tcW w:w="3028" w:type="pct"/>
            <w:tcBorders>
              <w:top w:val="nil"/>
              <w:left w:val="single" w:sz="4" w:space="0" w:color="auto"/>
              <w:bottom w:val="single" w:sz="4" w:space="0" w:color="auto"/>
              <w:right w:val="single" w:sz="4" w:space="0" w:color="auto"/>
            </w:tcBorders>
            <w:shd w:val="clear" w:color="auto" w:fill="auto"/>
            <w:noWrap/>
            <w:vAlign w:val="center"/>
            <w:hideMark/>
          </w:tcPr>
          <w:p w:rsidR="005B54A9" w:rsidRPr="00872561" w:rsidRDefault="005B54A9" w:rsidP="005B54A9">
            <w:pPr>
              <w:tabs>
                <w:tab w:val="left" w:pos="519"/>
              </w:tabs>
              <w:spacing w:after="0" w:line="240" w:lineRule="auto"/>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Национальный проект «Инфраструктура для жизни»</w:t>
            </w:r>
          </w:p>
        </w:tc>
        <w:tc>
          <w:tcPr>
            <w:tcW w:w="609" w:type="pct"/>
            <w:tcBorders>
              <w:top w:val="nil"/>
              <w:left w:val="nil"/>
              <w:bottom w:val="single" w:sz="4" w:space="0" w:color="auto"/>
              <w:right w:val="single" w:sz="4" w:space="0" w:color="auto"/>
            </w:tcBorders>
            <w:shd w:val="clear" w:color="auto" w:fill="auto"/>
            <w:noWrap/>
            <w:vAlign w:val="center"/>
            <w:hideMark/>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81 880,7</w:t>
            </w:r>
          </w:p>
        </w:tc>
        <w:tc>
          <w:tcPr>
            <w:tcW w:w="609" w:type="pct"/>
            <w:tcBorders>
              <w:top w:val="nil"/>
              <w:left w:val="nil"/>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71 059,4</w:t>
            </w:r>
          </w:p>
        </w:tc>
        <w:tc>
          <w:tcPr>
            <w:tcW w:w="753" w:type="pct"/>
            <w:tcBorders>
              <w:top w:val="nil"/>
              <w:left w:val="nil"/>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72 154,2</w:t>
            </w:r>
          </w:p>
        </w:tc>
      </w:tr>
      <w:tr w:rsidR="005B54A9" w:rsidRPr="00872561" w:rsidTr="00625029">
        <w:trPr>
          <w:trHeight w:val="428"/>
        </w:trPr>
        <w:tc>
          <w:tcPr>
            <w:tcW w:w="3028" w:type="pct"/>
            <w:tcBorders>
              <w:top w:val="nil"/>
              <w:left w:val="single" w:sz="4" w:space="0" w:color="auto"/>
              <w:bottom w:val="single" w:sz="4" w:space="0" w:color="auto"/>
              <w:right w:val="single" w:sz="4" w:space="0" w:color="auto"/>
            </w:tcBorders>
            <w:shd w:val="clear" w:color="auto" w:fill="auto"/>
            <w:vAlign w:val="center"/>
            <w:hideMark/>
          </w:tcPr>
          <w:p w:rsidR="005B54A9" w:rsidRPr="00872561" w:rsidRDefault="005B54A9" w:rsidP="005B54A9">
            <w:pPr>
              <w:spacing w:after="0" w:line="240" w:lineRule="auto"/>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Национальный проект «Молодежь и дети»</w:t>
            </w:r>
          </w:p>
        </w:tc>
        <w:tc>
          <w:tcPr>
            <w:tcW w:w="609" w:type="pct"/>
            <w:tcBorders>
              <w:top w:val="nil"/>
              <w:left w:val="nil"/>
              <w:bottom w:val="single" w:sz="4" w:space="0" w:color="auto"/>
              <w:right w:val="single" w:sz="4" w:space="0" w:color="auto"/>
            </w:tcBorders>
            <w:shd w:val="clear" w:color="auto" w:fill="auto"/>
            <w:vAlign w:val="center"/>
            <w:hideMark/>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417 091,4</w:t>
            </w:r>
          </w:p>
        </w:tc>
        <w:tc>
          <w:tcPr>
            <w:tcW w:w="609" w:type="pct"/>
            <w:tcBorders>
              <w:top w:val="nil"/>
              <w:left w:val="nil"/>
              <w:bottom w:val="single" w:sz="4" w:space="0" w:color="auto"/>
              <w:right w:val="single" w:sz="4" w:space="0" w:color="auto"/>
            </w:tcBorders>
            <w:shd w:val="clear" w:color="auto" w:fill="auto"/>
            <w:vAlign w:val="center"/>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17 938,5</w:t>
            </w:r>
          </w:p>
        </w:tc>
        <w:tc>
          <w:tcPr>
            <w:tcW w:w="753" w:type="pct"/>
            <w:tcBorders>
              <w:top w:val="nil"/>
              <w:left w:val="nil"/>
              <w:bottom w:val="single" w:sz="4" w:space="0" w:color="auto"/>
              <w:right w:val="single" w:sz="4" w:space="0" w:color="auto"/>
            </w:tcBorders>
            <w:shd w:val="clear" w:color="auto" w:fill="auto"/>
            <w:vAlign w:val="center"/>
          </w:tcPr>
          <w:p w:rsidR="005B54A9" w:rsidRPr="00872561" w:rsidRDefault="005B54A9" w:rsidP="00625029">
            <w:pPr>
              <w:spacing w:after="0" w:line="240" w:lineRule="auto"/>
              <w:jc w:val="right"/>
              <w:rPr>
                <w:rFonts w:ascii="Times New Roman" w:eastAsia="Times New Roman" w:hAnsi="Times New Roman" w:cs="Times New Roman"/>
                <w:color w:val="000000"/>
                <w:sz w:val="20"/>
                <w:szCs w:val="20"/>
                <w:lang w:eastAsia="ru-RU"/>
              </w:rPr>
            </w:pPr>
            <w:r w:rsidRPr="00872561">
              <w:rPr>
                <w:rFonts w:ascii="Times New Roman" w:eastAsia="Times New Roman" w:hAnsi="Times New Roman" w:cs="Times New Roman"/>
                <w:color w:val="000000"/>
                <w:sz w:val="20"/>
                <w:szCs w:val="20"/>
                <w:lang w:eastAsia="ru-RU"/>
              </w:rPr>
              <w:t>17 938,5</w:t>
            </w:r>
          </w:p>
        </w:tc>
      </w:tr>
      <w:tr w:rsidR="005B54A9" w:rsidRPr="00872561" w:rsidTr="00625029">
        <w:trPr>
          <w:trHeight w:val="372"/>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5B54A9">
            <w:pPr>
              <w:spacing w:after="0" w:line="240" w:lineRule="auto"/>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Национальные проекты, всего:</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498 972,1</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88 997,9</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90 092,7</w:t>
            </w:r>
          </w:p>
        </w:tc>
      </w:tr>
      <w:tr w:rsidR="005B54A9" w:rsidRPr="00872561" w:rsidTr="00625029">
        <w:trPr>
          <w:trHeight w:val="372"/>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4A9" w:rsidRPr="00872561" w:rsidRDefault="005B54A9" w:rsidP="005B54A9">
            <w:pPr>
              <w:spacing w:after="0" w:line="240" w:lineRule="auto"/>
              <w:rPr>
                <w:rFonts w:ascii="Times New Roman" w:eastAsia="Times New Roman" w:hAnsi="Times New Roman" w:cs="Times New Roman"/>
                <w:bCs/>
                <w:color w:val="000000"/>
                <w:sz w:val="20"/>
                <w:szCs w:val="20"/>
                <w:lang w:eastAsia="ru-RU"/>
              </w:rPr>
            </w:pPr>
            <w:r w:rsidRPr="00872561">
              <w:rPr>
                <w:rFonts w:ascii="Times New Roman" w:eastAsia="Times New Roman" w:hAnsi="Times New Roman" w:cs="Times New Roman"/>
                <w:bCs/>
                <w:color w:val="000000"/>
                <w:sz w:val="20"/>
                <w:szCs w:val="20"/>
                <w:lang w:eastAsia="ru-RU"/>
              </w:rPr>
              <w:t>Расходы по проекту бюджета, всего:</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B54A9" w:rsidRPr="00872561" w:rsidRDefault="005B54A9" w:rsidP="00625029">
            <w:pPr>
              <w:spacing w:after="0" w:line="240" w:lineRule="auto"/>
              <w:jc w:val="right"/>
              <w:rPr>
                <w:rFonts w:ascii="Times New Roman" w:eastAsia="Times New Roman" w:hAnsi="Times New Roman" w:cs="Times New Roman"/>
                <w:bCs/>
                <w:color w:val="000000"/>
                <w:sz w:val="20"/>
                <w:szCs w:val="20"/>
                <w:lang w:eastAsia="ru-RU"/>
              </w:rPr>
            </w:pPr>
            <w:r w:rsidRPr="00872561">
              <w:rPr>
                <w:rFonts w:ascii="Times New Roman" w:eastAsia="Times New Roman" w:hAnsi="Times New Roman" w:cs="Times New Roman"/>
                <w:bCs/>
                <w:color w:val="000000"/>
                <w:sz w:val="20"/>
                <w:szCs w:val="20"/>
                <w:lang w:eastAsia="ru-RU"/>
              </w:rPr>
              <w:t>9 112 754,3</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Cs/>
                <w:color w:val="000000"/>
                <w:sz w:val="20"/>
                <w:szCs w:val="20"/>
                <w:lang w:eastAsia="ru-RU"/>
              </w:rPr>
            </w:pPr>
            <w:r w:rsidRPr="00872561">
              <w:rPr>
                <w:rFonts w:ascii="Times New Roman" w:eastAsia="Times New Roman" w:hAnsi="Times New Roman" w:cs="Times New Roman"/>
                <w:bCs/>
                <w:color w:val="000000"/>
                <w:sz w:val="20"/>
                <w:szCs w:val="20"/>
                <w:lang w:eastAsia="ru-RU"/>
              </w:rPr>
              <w:t>7 760 705,0</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Cs/>
                <w:color w:val="000000"/>
                <w:sz w:val="20"/>
                <w:szCs w:val="20"/>
                <w:lang w:eastAsia="ru-RU"/>
              </w:rPr>
            </w:pPr>
            <w:r w:rsidRPr="00872561">
              <w:rPr>
                <w:rFonts w:ascii="Times New Roman" w:eastAsia="Times New Roman" w:hAnsi="Times New Roman" w:cs="Times New Roman"/>
                <w:bCs/>
                <w:color w:val="000000"/>
                <w:sz w:val="20"/>
                <w:szCs w:val="20"/>
                <w:lang w:eastAsia="ru-RU"/>
              </w:rPr>
              <w:t>8 247 525,5</w:t>
            </w:r>
          </w:p>
        </w:tc>
      </w:tr>
      <w:tr w:rsidR="005B54A9" w:rsidRPr="00872561" w:rsidTr="00625029">
        <w:trPr>
          <w:trHeight w:val="372"/>
        </w:trPr>
        <w:tc>
          <w:tcPr>
            <w:tcW w:w="30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5B54A9">
            <w:pPr>
              <w:spacing w:after="0" w:line="240" w:lineRule="auto"/>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Доля национальных проектов в общей части расходов бюджета</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5,5</w:t>
            </w:r>
          </w:p>
        </w:tc>
        <w:tc>
          <w:tcPr>
            <w:tcW w:w="609"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1,1</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B54A9" w:rsidRPr="00872561" w:rsidRDefault="005B54A9" w:rsidP="00625029">
            <w:pPr>
              <w:spacing w:after="0" w:line="240" w:lineRule="auto"/>
              <w:jc w:val="right"/>
              <w:rPr>
                <w:rFonts w:ascii="Times New Roman" w:eastAsia="Times New Roman" w:hAnsi="Times New Roman" w:cs="Times New Roman"/>
                <w:b/>
                <w:bCs/>
                <w:color w:val="000000"/>
                <w:sz w:val="20"/>
                <w:szCs w:val="20"/>
                <w:lang w:eastAsia="ru-RU"/>
              </w:rPr>
            </w:pPr>
            <w:r w:rsidRPr="00872561">
              <w:rPr>
                <w:rFonts w:ascii="Times New Roman" w:eastAsia="Times New Roman" w:hAnsi="Times New Roman" w:cs="Times New Roman"/>
                <w:b/>
                <w:bCs/>
                <w:color w:val="000000"/>
                <w:sz w:val="20"/>
                <w:szCs w:val="20"/>
                <w:lang w:eastAsia="ru-RU"/>
              </w:rPr>
              <w:t>1,1</w:t>
            </w:r>
          </w:p>
        </w:tc>
      </w:tr>
    </w:tbl>
    <w:p w:rsidR="005B54A9" w:rsidRPr="00625029" w:rsidRDefault="007E111F" w:rsidP="00625029">
      <w:pPr>
        <w:tabs>
          <w:tab w:val="left" w:pos="9639"/>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Проектом решения о бюджете бюджетные ассигнования на финансовое обеспечение реализации национальных проектов на 2025-2027 годы предусмотрены по разделам 04 «Национальная экономика», 05 «Жилищно-коммунальное хозяйство», 07 «Образование»:</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2025 год по разделу 04 – 42 000,0 тыс. рублей; разделу 05 – 39 880,7 тыс. рублей; по разделу 07 – 417 091,4 тыс. рублей;</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2026 год по разделу 04 – 33 600,0 тыс. рублей; разделу 05 – 37 459,4 тыс. рублей; по разделу 07 – 17 938,5 тыс. рублей;</w:t>
      </w:r>
    </w:p>
    <w:p w:rsidR="005B54A9" w:rsidRPr="003077AC" w:rsidRDefault="005B54A9" w:rsidP="00625029">
      <w:pPr>
        <w:spacing w:after="0" w:line="276" w:lineRule="auto"/>
        <w:ind w:firstLine="567"/>
        <w:jc w:val="both"/>
        <w:rPr>
          <w:rFonts w:ascii="Times New Roman" w:hAnsi="Times New Roman" w:cs="Times New Roman"/>
          <w:sz w:val="28"/>
          <w:szCs w:val="28"/>
        </w:rPr>
      </w:pPr>
      <w:r w:rsidRPr="003077AC">
        <w:rPr>
          <w:rFonts w:ascii="Times New Roman" w:hAnsi="Times New Roman" w:cs="Times New Roman"/>
          <w:sz w:val="28"/>
          <w:szCs w:val="28"/>
        </w:rPr>
        <w:lastRenderedPageBreak/>
        <w:t>2027 год по разделу 04 – 33 600,0 тыс. рублей; разделу 05 – 38 554,2 тыс. рублей; по разделу 07 – 17 938,5 тыс. рублей.</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3077AC">
        <w:rPr>
          <w:rFonts w:ascii="Times New Roman" w:hAnsi="Times New Roman" w:cs="Times New Roman"/>
          <w:sz w:val="28"/>
          <w:szCs w:val="28"/>
        </w:rPr>
        <w:t xml:space="preserve">Условно утверждаемые расходы проекта бюджета предусматриваются </w:t>
      </w:r>
      <w:r w:rsidR="0067536D" w:rsidRPr="003077AC">
        <w:rPr>
          <w:rFonts w:ascii="Times New Roman" w:hAnsi="Times New Roman" w:cs="Times New Roman"/>
          <w:sz w:val="28"/>
          <w:szCs w:val="28"/>
        </w:rPr>
        <w:br/>
      </w:r>
      <w:r w:rsidRPr="003077AC">
        <w:rPr>
          <w:rFonts w:ascii="Times New Roman" w:hAnsi="Times New Roman" w:cs="Times New Roman"/>
          <w:sz w:val="28"/>
          <w:szCs w:val="28"/>
        </w:rPr>
        <w:t>на 2026 год в размере 101 722,6 тыс. рублей или 3,0 процент</w:t>
      </w:r>
      <w:r w:rsidR="00C21E26" w:rsidRPr="003077AC">
        <w:rPr>
          <w:rFonts w:ascii="Times New Roman" w:hAnsi="Times New Roman" w:cs="Times New Roman"/>
          <w:sz w:val="28"/>
          <w:szCs w:val="28"/>
        </w:rPr>
        <w:t>а</w:t>
      </w:r>
      <w:r w:rsidRPr="003077AC">
        <w:rPr>
          <w:rFonts w:ascii="Times New Roman" w:hAnsi="Times New Roman" w:cs="Times New Roman"/>
          <w:sz w:val="28"/>
          <w:szCs w:val="28"/>
        </w:rPr>
        <w:t xml:space="preserve"> от общего объема расходов проекта бюджета (без учета расходов бюджета, предусмотренных за счет</w:t>
      </w:r>
      <w:r w:rsidRPr="00625029">
        <w:rPr>
          <w:rFonts w:ascii="Times New Roman" w:hAnsi="Times New Roman" w:cs="Times New Roman"/>
          <w:sz w:val="28"/>
          <w:szCs w:val="28"/>
        </w:rPr>
        <w:t xml:space="preserve"> межбюджетных трансфертов из других бюджетов бюджетной системы Российской Федерации, имеющих целевое назначение), в 2027 году – в размере 363 705,2 тыс. рублей или 9,1 процента от общего объема расходов проекта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Требования пункта 3 статьи 184.1 Бюджетного кодекса по указанному показателю соблюдены.</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 xml:space="preserve">В соответствии с пунктом 3 статьи 81 Бюджетного кодекса предусмотрено создание резервных фондов Администрации (пункт 8 статья 4 проекта решения о бюджете). </w:t>
      </w:r>
    </w:p>
    <w:p w:rsidR="005B54A9" w:rsidRPr="006A5095" w:rsidRDefault="005B54A9" w:rsidP="006A5095">
      <w:pPr>
        <w:spacing w:after="0" w:line="276" w:lineRule="auto"/>
        <w:ind w:firstLine="567"/>
        <w:jc w:val="both"/>
        <w:rPr>
          <w:rFonts w:ascii="Times New Roman" w:hAnsi="Times New Roman" w:cs="Times New Roman"/>
          <w:sz w:val="28"/>
          <w:szCs w:val="28"/>
        </w:rPr>
      </w:pPr>
      <w:r w:rsidRPr="006A5095">
        <w:rPr>
          <w:rFonts w:ascii="Times New Roman" w:hAnsi="Times New Roman" w:cs="Times New Roman"/>
          <w:sz w:val="28"/>
          <w:szCs w:val="28"/>
        </w:rPr>
        <w:t>Размер резервных фондов на 2025 год запланирован в сумме 8 300,0 тыс. рублей, в том числе:</w:t>
      </w:r>
    </w:p>
    <w:p w:rsidR="005B54A9" w:rsidRPr="006A5095" w:rsidRDefault="006A5095" w:rsidP="006A5095">
      <w:pPr>
        <w:tabs>
          <w:tab w:val="left" w:pos="851"/>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B54A9" w:rsidRPr="006A5095">
        <w:rPr>
          <w:rFonts w:ascii="Times New Roman" w:hAnsi="Times New Roman" w:cs="Times New Roman"/>
          <w:sz w:val="28"/>
          <w:szCs w:val="28"/>
        </w:rPr>
        <w:t>резервный фонд Администрации – 4 100,0 тыс. рублей;</w:t>
      </w:r>
      <w:r w:rsidR="00C8606E">
        <w:rPr>
          <w:rFonts w:ascii="Times New Roman" w:hAnsi="Times New Roman" w:cs="Times New Roman"/>
          <w:sz w:val="28"/>
          <w:szCs w:val="28"/>
        </w:rPr>
        <w:t xml:space="preserve"> </w:t>
      </w:r>
    </w:p>
    <w:p w:rsidR="005B54A9" w:rsidRPr="0024568F" w:rsidRDefault="006A5095" w:rsidP="006A5095">
      <w:pPr>
        <w:tabs>
          <w:tab w:val="left" w:pos="851"/>
        </w:tabs>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B54A9" w:rsidRPr="006A5095">
        <w:rPr>
          <w:rFonts w:ascii="Times New Roman" w:hAnsi="Times New Roman" w:cs="Times New Roman"/>
          <w:sz w:val="28"/>
          <w:szCs w:val="28"/>
        </w:rPr>
        <w:t xml:space="preserve">резервный фонд Администрации по предупреждению и ликвидации </w:t>
      </w:r>
      <w:r w:rsidR="005B54A9" w:rsidRPr="0024568F">
        <w:rPr>
          <w:rFonts w:ascii="Times New Roman" w:hAnsi="Times New Roman" w:cs="Times New Roman"/>
          <w:sz w:val="28"/>
          <w:szCs w:val="28"/>
        </w:rPr>
        <w:t>чрезвычайных ситуаций – 4 200,0 тыс. рублей.</w:t>
      </w:r>
    </w:p>
    <w:p w:rsidR="005B54A9" w:rsidRPr="0024568F" w:rsidRDefault="005B54A9" w:rsidP="006A5095">
      <w:pPr>
        <w:suppressAutoHyphens/>
        <w:spacing w:after="0" w:line="276" w:lineRule="auto"/>
        <w:ind w:firstLine="567"/>
        <w:contextualSpacing/>
        <w:jc w:val="both"/>
        <w:rPr>
          <w:rFonts w:ascii="Times New Roman" w:hAnsi="Times New Roman" w:cs="Times New Roman"/>
          <w:sz w:val="28"/>
          <w:szCs w:val="28"/>
        </w:rPr>
      </w:pPr>
      <w:r w:rsidRPr="0024568F">
        <w:rPr>
          <w:rFonts w:ascii="Times New Roman" w:hAnsi="Times New Roman" w:cs="Times New Roman"/>
          <w:sz w:val="28"/>
          <w:szCs w:val="28"/>
        </w:rPr>
        <w:t xml:space="preserve">В соответствии со статьей 184.2 Бюджетного кодекса и пунктом 3 статьи </w:t>
      </w:r>
      <w:r w:rsidR="0067536D" w:rsidRPr="0024568F">
        <w:rPr>
          <w:rFonts w:ascii="Times New Roman" w:hAnsi="Times New Roman" w:cs="Times New Roman"/>
          <w:sz w:val="28"/>
          <w:szCs w:val="28"/>
        </w:rPr>
        <w:br/>
      </w:r>
      <w:r w:rsidRPr="0024568F">
        <w:rPr>
          <w:rFonts w:ascii="Times New Roman" w:hAnsi="Times New Roman" w:cs="Times New Roman"/>
          <w:sz w:val="28"/>
          <w:szCs w:val="28"/>
        </w:rPr>
        <w:t xml:space="preserve">11 Положения о бюджетном процессе в составе документов и материалов одновременно с проектом решения о бюджете представлен перечень публичных нормативных обязательств Петрозаводского городского округа, подлежащих исполнению за счет средств бюджета на 2025 год и на плановый период 2026 и </w:t>
      </w:r>
      <w:r w:rsidR="0067536D" w:rsidRPr="0024568F">
        <w:rPr>
          <w:rFonts w:ascii="Times New Roman" w:hAnsi="Times New Roman" w:cs="Times New Roman"/>
          <w:sz w:val="28"/>
          <w:szCs w:val="28"/>
        </w:rPr>
        <w:br/>
      </w:r>
      <w:r w:rsidRPr="0024568F">
        <w:rPr>
          <w:rFonts w:ascii="Times New Roman" w:hAnsi="Times New Roman" w:cs="Times New Roman"/>
          <w:sz w:val="28"/>
          <w:szCs w:val="28"/>
        </w:rPr>
        <w:t>2027 годов, с указанием объемов бюджетных ассигнований.</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24568F">
        <w:rPr>
          <w:rFonts w:ascii="Times New Roman" w:hAnsi="Times New Roman" w:cs="Times New Roman"/>
          <w:sz w:val="28"/>
          <w:szCs w:val="28"/>
        </w:rPr>
        <w:t>В соответствии с пунктом 3 статьи 184.1 Бюджетного кодекса общий объем бюджетных ассигнований на исполнение публичных нормативных обязательств, в</w:t>
      </w:r>
      <w:r w:rsidRPr="00625029">
        <w:rPr>
          <w:rFonts w:ascii="Times New Roman" w:hAnsi="Times New Roman" w:cs="Times New Roman"/>
          <w:sz w:val="28"/>
          <w:szCs w:val="28"/>
        </w:rPr>
        <w:t xml:space="preserve"> том числе за счет средств бюджета Республики Карелия, на 2025 год и на плановый период 2026 и 2027 годов установлен пунктом 6 статьи 4 проекта решения о бюджете.</w:t>
      </w:r>
    </w:p>
    <w:p w:rsidR="005B54A9" w:rsidRPr="00625029" w:rsidRDefault="005B54A9" w:rsidP="00625029">
      <w:pPr>
        <w:spacing w:after="0" w:line="276" w:lineRule="auto"/>
        <w:ind w:firstLine="567"/>
        <w:jc w:val="both"/>
        <w:rPr>
          <w:rFonts w:ascii="Times New Roman" w:hAnsi="Times New Roman" w:cs="Times New Roman"/>
          <w:sz w:val="28"/>
          <w:szCs w:val="28"/>
        </w:rPr>
      </w:pPr>
      <w:r w:rsidRPr="00625029">
        <w:rPr>
          <w:rFonts w:ascii="Times New Roman" w:hAnsi="Times New Roman" w:cs="Times New Roman"/>
          <w:sz w:val="28"/>
          <w:szCs w:val="28"/>
        </w:rPr>
        <w:t>Объем бюджетных ассигнований, направляемых на исполнение публичных нормативных обязательств Петрозаводского городского округа, соответствует объему, указанному в перечне публичных нормативных обязательств и составляет на:</w:t>
      </w:r>
      <w:r w:rsidR="00C97BF2">
        <w:rPr>
          <w:rFonts w:ascii="Times New Roman" w:hAnsi="Times New Roman" w:cs="Times New Roman"/>
          <w:sz w:val="28"/>
          <w:szCs w:val="28"/>
        </w:rPr>
        <w:t xml:space="preserve"> </w:t>
      </w:r>
    </w:p>
    <w:p w:rsidR="005B54A9" w:rsidRPr="00625029" w:rsidRDefault="006E72E7" w:rsidP="00073098">
      <w:pPr>
        <w:pStyle w:val="aa"/>
        <w:tabs>
          <w:tab w:val="left" w:pos="851"/>
        </w:tabs>
        <w:spacing w:line="276" w:lineRule="auto"/>
        <w:ind w:left="0" w:firstLine="567"/>
        <w:jc w:val="both"/>
        <w:rPr>
          <w:sz w:val="28"/>
          <w:szCs w:val="28"/>
        </w:rPr>
      </w:pPr>
      <w:r>
        <w:rPr>
          <w:sz w:val="28"/>
          <w:szCs w:val="28"/>
        </w:rPr>
        <w:t>-</w:t>
      </w:r>
      <w:r>
        <w:rPr>
          <w:sz w:val="28"/>
          <w:szCs w:val="28"/>
        </w:rPr>
        <w:tab/>
      </w:r>
      <w:r w:rsidR="005B54A9" w:rsidRPr="00625029">
        <w:rPr>
          <w:sz w:val="28"/>
          <w:szCs w:val="28"/>
        </w:rPr>
        <w:t xml:space="preserve">2025 год </w:t>
      </w:r>
      <w:r w:rsidR="00073098">
        <w:rPr>
          <w:sz w:val="28"/>
          <w:szCs w:val="28"/>
        </w:rPr>
        <w:t>–</w:t>
      </w:r>
      <w:r>
        <w:rPr>
          <w:sz w:val="28"/>
          <w:szCs w:val="28"/>
        </w:rPr>
        <w:t xml:space="preserve"> 139 879,0 тыс. рублей, из них </w:t>
      </w:r>
      <w:r w:rsidR="005B54A9" w:rsidRPr="00625029">
        <w:rPr>
          <w:sz w:val="28"/>
          <w:szCs w:val="28"/>
        </w:rPr>
        <w:t xml:space="preserve">за счет средств бюджета Республики Карелия – 117 403,2 тыс. рублей </w:t>
      </w:r>
      <w:r>
        <w:rPr>
          <w:sz w:val="28"/>
          <w:szCs w:val="28"/>
        </w:rPr>
        <w:t>(</w:t>
      </w:r>
      <w:r w:rsidR="005B54A9" w:rsidRPr="00625029">
        <w:rPr>
          <w:sz w:val="28"/>
          <w:szCs w:val="28"/>
        </w:rPr>
        <w:t>83,9 процента</w:t>
      </w:r>
      <w:r w:rsidR="00073098">
        <w:rPr>
          <w:sz w:val="28"/>
          <w:szCs w:val="28"/>
        </w:rPr>
        <w:t xml:space="preserve">), </w:t>
      </w:r>
      <w:r w:rsidR="005B54A9" w:rsidRPr="00625029">
        <w:rPr>
          <w:sz w:val="28"/>
          <w:szCs w:val="28"/>
        </w:rPr>
        <w:t xml:space="preserve">местного бюджета – 22 475,8 тыс. рублей </w:t>
      </w:r>
      <w:r w:rsidR="00073098">
        <w:rPr>
          <w:sz w:val="28"/>
          <w:szCs w:val="28"/>
        </w:rPr>
        <w:t>(</w:t>
      </w:r>
      <w:r w:rsidR="005B54A9" w:rsidRPr="00625029">
        <w:rPr>
          <w:sz w:val="28"/>
          <w:szCs w:val="28"/>
        </w:rPr>
        <w:t>16,1 процента</w:t>
      </w:r>
      <w:r w:rsidR="00073098">
        <w:rPr>
          <w:sz w:val="28"/>
          <w:szCs w:val="28"/>
        </w:rPr>
        <w:t>)</w:t>
      </w:r>
      <w:r w:rsidR="005B54A9" w:rsidRPr="00625029">
        <w:rPr>
          <w:sz w:val="28"/>
          <w:szCs w:val="28"/>
        </w:rPr>
        <w:t>;</w:t>
      </w:r>
    </w:p>
    <w:p w:rsidR="005B54A9" w:rsidRPr="00625029" w:rsidRDefault="00073098" w:rsidP="00073098">
      <w:pPr>
        <w:pStyle w:val="aa"/>
        <w:tabs>
          <w:tab w:val="left" w:pos="851"/>
        </w:tabs>
        <w:spacing w:line="276" w:lineRule="auto"/>
        <w:ind w:left="0" w:firstLine="567"/>
        <w:jc w:val="both"/>
        <w:rPr>
          <w:sz w:val="28"/>
          <w:szCs w:val="28"/>
        </w:rPr>
      </w:pPr>
      <w:r>
        <w:rPr>
          <w:sz w:val="28"/>
          <w:szCs w:val="28"/>
        </w:rPr>
        <w:lastRenderedPageBreak/>
        <w:t>-</w:t>
      </w:r>
      <w:r>
        <w:rPr>
          <w:sz w:val="28"/>
          <w:szCs w:val="28"/>
        </w:rPr>
        <w:tab/>
      </w:r>
      <w:r w:rsidR="005B54A9" w:rsidRPr="00625029">
        <w:rPr>
          <w:sz w:val="28"/>
          <w:szCs w:val="28"/>
        </w:rPr>
        <w:t xml:space="preserve">2026 год </w:t>
      </w:r>
      <w:r>
        <w:rPr>
          <w:sz w:val="28"/>
          <w:szCs w:val="28"/>
        </w:rPr>
        <w:t xml:space="preserve">– 116 473,3 тыс. рублей, из них </w:t>
      </w:r>
      <w:r w:rsidR="005B54A9" w:rsidRPr="00625029">
        <w:rPr>
          <w:sz w:val="28"/>
          <w:szCs w:val="28"/>
        </w:rPr>
        <w:t xml:space="preserve">за счет средств бюджета Республики Карелия – 93 922,5 тыс. рублей </w:t>
      </w:r>
      <w:r>
        <w:rPr>
          <w:sz w:val="28"/>
          <w:szCs w:val="28"/>
        </w:rPr>
        <w:t>(</w:t>
      </w:r>
      <w:r w:rsidR="005B54A9" w:rsidRPr="00625029">
        <w:rPr>
          <w:sz w:val="28"/>
          <w:szCs w:val="28"/>
        </w:rPr>
        <w:t>80,6 процента</w:t>
      </w:r>
      <w:r>
        <w:rPr>
          <w:sz w:val="28"/>
          <w:szCs w:val="28"/>
        </w:rPr>
        <w:t xml:space="preserve">), </w:t>
      </w:r>
      <w:r w:rsidR="005B54A9" w:rsidRPr="00625029">
        <w:rPr>
          <w:sz w:val="28"/>
          <w:szCs w:val="28"/>
        </w:rPr>
        <w:t xml:space="preserve">местного бюджета – 22 550,8 тыс. рублей </w:t>
      </w:r>
      <w:r w:rsidR="006D2D3A">
        <w:rPr>
          <w:sz w:val="28"/>
          <w:szCs w:val="28"/>
        </w:rPr>
        <w:t>(</w:t>
      </w:r>
      <w:r w:rsidR="005B54A9" w:rsidRPr="00625029">
        <w:rPr>
          <w:sz w:val="28"/>
          <w:szCs w:val="28"/>
        </w:rPr>
        <w:t>19,4 процента</w:t>
      </w:r>
      <w:r w:rsidR="006D2D3A">
        <w:rPr>
          <w:sz w:val="28"/>
          <w:szCs w:val="28"/>
        </w:rPr>
        <w:t>)</w:t>
      </w:r>
      <w:r w:rsidR="005B54A9" w:rsidRPr="00625029">
        <w:rPr>
          <w:sz w:val="28"/>
          <w:szCs w:val="28"/>
        </w:rPr>
        <w:t>;</w:t>
      </w:r>
      <w:r w:rsidR="00CB06D6">
        <w:rPr>
          <w:sz w:val="28"/>
          <w:szCs w:val="28"/>
        </w:rPr>
        <w:t xml:space="preserve"> </w:t>
      </w:r>
    </w:p>
    <w:p w:rsidR="005B54A9" w:rsidRPr="00625029" w:rsidRDefault="006D2D3A" w:rsidP="006D2D3A">
      <w:pPr>
        <w:pStyle w:val="aa"/>
        <w:tabs>
          <w:tab w:val="left" w:pos="851"/>
        </w:tabs>
        <w:spacing w:line="276" w:lineRule="auto"/>
        <w:ind w:left="0" w:firstLine="567"/>
        <w:jc w:val="both"/>
        <w:rPr>
          <w:sz w:val="28"/>
          <w:szCs w:val="28"/>
        </w:rPr>
      </w:pPr>
      <w:r>
        <w:rPr>
          <w:sz w:val="28"/>
          <w:szCs w:val="28"/>
        </w:rPr>
        <w:t>-</w:t>
      </w:r>
      <w:r>
        <w:rPr>
          <w:sz w:val="28"/>
          <w:szCs w:val="28"/>
        </w:rPr>
        <w:tab/>
      </w:r>
      <w:r w:rsidR="005B54A9" w:rsidRPr="00625029">
        <w:rPr>
          <w:sz w:val="28"/>
          <w:szCs w:val="28"/>
        </w:rPr>
        <w:t xml:space="preserve">2027 год </w:t>
      </w:r>
      <w:r>
        <w:rPr>
          <w:sz w:val="28"/>
          <w:szCs w:val="28"/>
        </w:rPr>
        <w:t xml:space="preserve">– 110 678,2 тыс. рублей, из них </w:t>
      </w:r>
      <w:r w:rsidR="005B54A9" w:rsidRPr="00625029">
        <w:rPr>
          <w:sz w:val="28"/>
          <w:szCs w:val="28"/>
        </w:rPr>
        <w:t xml:space="preserve">за счет средств бюджета Республики Карелия – 88 052,4 тыс. рублей </w:t>
      </w:r>
      <w:r>
        <w:rPr>
          <w:sz w:val="28"/>
          <w:szCs w:val="28"/>
        </w:rPr>
        <w:t>(</w:t>
      </w:r>
      <w:r w:rsidR="005B54A9" w:rsidRPr="00625029">
        <w:rPr>
          <w:sz w:val="28"/>
          <w:szCs w:val="28"/>
        </w:rPr>
        <w:t>79,6 процента</w:t>
      </w:r>
      <w:r>
        <w:rPr>
          <w:sz w:val="28"/>
          <w:szCs w:val="28"/>
        </w:rPr>
        <w:t xml:space="preserve">), </w:t>
      </w:r>
      <w:r w:rsidR="005B54A9" w:rsidRPr="00625029">
        <w:rPr>
          <w:sz w:val="28"/>
          <w:szCs w:val="28"/>
        </w:rPr>
        <w:t xml:space="preserve">местного бюджета – 22 625,8 тыс. рублей </w:t>
      </w:r>
      <w:r>
        <w:rPr>
          <w:sz w:val="28"/>
          <w:szCs w:val="28"/>
        </w:rPr>
        <w:t>(</w:t>
      </w:r>
      <w:r w:rsidR="005B54A9" w:rsidRPr="00625029">
        <w:rPr>
          <w:sz w:val="28"/>
          <w:szCs w:val="28"/>
        </w:rPr>
        <w:t>20,4 процента</w:t>
      </w:r>
      <w:r>
        <w:rPr>
          <w:sz w:val="28"/>
          <w:szCs w:val="28"/>
        </w:rPr>
        <w:t>).</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 xml:space="preserve">В структуре общих расходов бюджета объем бюджетных ассигнований, направляемых на исполнение публичных нормативных обязательств, составляет от общего объема расходов проекта бюджета (без учета условно утверждаемых расходов): на 2025 год – 1,5 процента, 2026 год – 1,5 процента, 2027 год – </w:t>
      </w:r>
      <w:r w:rsidR="0067536D">
        <w:rPr>
          <w:rFonts w:ascii="Times New Roman" w:hAnsi="Times New Roman" w:cs="Times New Roman"/>
          <w:sz w:val="28"/>
          <w:szCs w:val="28"/>
        </w:rPr>
        <w:br/>
      </w:r>
      <w:r w:rsidRPr="00625029">
        <w:rPr>
          <w:rFonts w:ascii="Times New Roman" w:hAnsi="Times New Roman" w:cs="Times New Roman"/>
          <w:sz w:val="28"/>
          <w:szCs w:val="28"/>
        </w:rPr>
        <w:t>1,4 процента.</w:t>
      </w:r>
    </w:p>
    <w:p w:rsidR="005B54A9" w:rsidRPr="00807DAA" w:rsidRDefault="005B54A9" w:rsidP="00625029">
      <w:pPr>
        <w:suppressAutoHyphens/>
        <w:spacing w:after="0" w:line="276" w:lineRule="auto"/>
        <w:ind w:firstLine="567"/>
        <w:contextualSpacing/>
        <w:jc w:val="both"/>
        <w:rPr>
          <w:rFonts w:ascii="Times New Roman" w:hAnsi="Times New Roman" w:cs="Times New Roman"/>
          <w:sz w:val="28"/>
          <w:szCs w:val="28"/>
        </w:rPr>
      </w:pPr>
      <w:r w:rsidRPr="00807DAA">
        <w:rPr>
          <w:rFonts w:ascii="Times New Roman" w:hAnsi="Times New Roman" w:cs="Times New Roman"/>
          <w:sz w:val="28"/>
          <w:szCs w:val="28"/>
        </w:rPr>
        <w:t>В перечень публичных нормативных обязательств Петрозаводского городского округа на 2025 год и плановый период 2026 и 2027 годов включено четыре публичных нормативных обязательства, предусмотренных законодательством Российской Федерации, Республики Карелия и нормативно-правовыми актами Петрозаводского городского округа:</w:t>
      </w:r>
    </w:p>
    <w:p w:rsidR="005B54A9" w:rsidRPr="00807DAA" w:rsidRDefault="005B54A9" w:rsidP="00BA52C5">
      <w:pPr>
        <w:pStyle w:val="aa"/>
        <w:tabs>
          <w:tab w:val="left" w:pos="851"/>
        </w:tabs>
        <w:spacing w:line="276" w:lineRule="auto"/>
        <w:ind w:left="0" w:firstLine="567"/>
        <w:jc w:val="both"/>
        <w:rPr>
          <w:sz w:val="28"/>
          <w:szCs w:val="28"/>
        </w:rPr>
      </w:pPr>
      <w:r w:rsidRPr="00807DAA">
        <w:rPr>
          <w:sz w:val="28"/>
          <w:szCs w:val="28"/>
        </w:rPr>
        <w:t>«Денежные выплаты на основании заключенных договоров пожизненного содержания с иждивением одиноко проживающих граждан (супружеских пар) пожилого возраста»;</w:t>
      </w:r>
    </w:p>
    <w:p w:rsidR="005B54A9" w:rsidRPr="00807DAA" w:rsidRDefault="005B54A9" w:rsidP="00BA52C5">
      <w:pPr>
        <w:pStyle w:val="aa"/>
        <w:tabs>
          <w:tab w:val="left" w:pos="851"/>
        </w:tabs>
        <w:spacing w:line="276" w:lineRule="auto"/>
        <w:ind w:left="0" w:firstLine="567"/>
        <w:jc w:val="both"/>
        <w:rPr>
          <w:sz w:val="28"/>
          <w:szCs w:val="28"/>
        </w:rPr>
      </w:pPr>
      <w:r w:rsidRPr="00807DAA">
        <w:rPr>
          <w:sz w:val="28"/>
          <w:szCs w:val="28"/>
        </w:rPr>
        <w:t>«Ежемесячные доплаты к страховой пенсии по старости (инвалидности) в соответствии с Уставом Петрозаводского городского округа»;</w:t>
      </w:r>
    </w:p>
    <w:p w:rsidR="005B54A9" w:rsidRPr="00807DAA" w:rsidRDefault="005B54A9" w:rsidP="00BA52C5">
      <w:pPr>
        <w:pStyle w:val="aa"/>
        <w:tabs>
          <w:tab w:val="left" w:pos="851"/>
        </w:tabs>
        <w:spacing w:line="276" w:lineRule="auto"/>
        <w:ind w:left="0" w:firstLine="567"/>
        <w:jc w:val="both"/>
        <w:rPr>
          <w:sz w:val="28"/>
          <w:szCs w:val="28"/>
        </w:rPr>
      </w:pPr>
      <w:r w:rsidRPr="00807DAA">
        <w:rPr>
          <w:sz w:val="28"/>
          <w:szCs w:val="28"/>
        </w:rPr>
        <w:t>«Денежные выплаты почетным гражданам города Петрозаводска»;</w:t>
      </w:r>
    </w:p>
    <w:p w:rsidR="005B54A9" w:rsidRPr="00625029" w:rsidRDefault="005B54A9" w:rsidP="00BA52C5">
      <w:pPr>
        <w:pStyle w:val="aa"/>
        <w:tabs>
          <w:tab w:val="left" w:pos="851"/>
        </w:tabs>
        <w:spacing w:line="276" w:lineRule="auto"/>
        <w:ind w:left="0" w:firstLine="567"/>
        <w:jc w:val="both"/>
        <w:rPr>
          <w:sz w:val="28"/>
          <w:szCs w:val="28"/>
        </w:rPr>
      </w:pPr>
      <w:r w:rsidRPr="00807DAA">
        <w:rPr>
          <w:sz w:val="28"/>
          <w:szCs w:val="28"/>
        </w:rPr>
        <w:t>«Денежная выплата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учреждений Республики Карелия».</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Выборочной проверкой соответствия перечня публичных нормативных обязательств, подлежащих исполнению за счет средств бюджета Петрозаводского городского округа и отраженных в проекте решения о бюджете, требованиям статей 21 и 74.1 Бюджетного кодекса нарушений не выявлено.</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В общем объеме публичных нормативных обязательств наибольший удельный вес приходится на публичное обязательство «Денежная выплата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исключением государственных образовательных учреждений Республики Карелия»:</w:t>
      </w:r>
    </w:p>
    <w:p w:rsidR="005B54A9" w:rsidRPr="00625029" w:rsidRDefault="005B54A9" w:rsidP="00BA52C5">
      <w:pPr>
        <w:tabs>
          <w:tab w:val="left" w:pos="851"/>
        </w:tabs>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w:t>
      </w:r>
      <w:r w:rsidR="00BA52C5">
        <w:rPr>
          <w:rFonts w:ascii="Times New Roman" w:hAnsi="Times New Roman" w:cs="Times New Roman"/>
          <w:sz w:val="28"/>
          <w:szCs w:val="28"/>
        </w:rPr>
        <w:tab/>
      </w:r>
      <w:r w:rsidRPr="00625029">
        <w:rPr>
          <w:rFonts w:ascii="Times New Roman" w:hAnsi="Times New Roman" w:cs="Times New Roman"/>
          <w:sz w:val="28"/>
          <w:szCs w:val="28"/>
        </w:rPr>
        <w:t>на 2025 год – 83,9 процента или 117 403,2 тыс. рублей;</w:t>
      </w:r>
    </w:p>
    <w:p w:rsidR="005B54A9" w:rsidRPr="00625029" w:rsidRDefault="00BA52C5" w:rsidP="00BA52C5">
      <w:pPr>
        <w:tabs>
          <w:tab w:val="left" w:pos="851"/>
        </w:tabs>
        <w:suppressAutoHyphens/>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5B54A9" w:rsidRPr="00625029">
        <w:rPr>
          <w:rFonts w:ascii="Times New Roman" w:hAnsi="Times New Roman" w:cs="Times New Roman"/>
          <w:sz w:val="28"/>
          <w:szCs w:val="28"/>
        </w:rPr>
        <w:t>на 2026 год – 80,6 процента или 93 922,5 тыс. рублей;</w:t>
      </w:r>
    </w:p>
    <w:p w:rsidR="005B54A9" w:rsidRPr="00625029" w:rsidRDefault="00BA52C5" w:rsidP="00BA52C5">
      <w:pPr>
        <w:tabs>
          <w:tab w:val="left" w:pos="851"/>
        </w:tabs>
        <w:suppressAutoHyphens/>
        <w:spacing w:after="0" w:line="276"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rPr>
        <w:tab/>
      </w:r>
      <w:r w:rsidR="005B54A9" w:rsidRPr="00625029">
        <w:rPr>
          <w:rFonts w:ascii="Times New Roman" w:hAnsi="Times New Roman" w:cs="Times New Roman"/>
          <w:sz w:val="28"/>
          <w:szCs w:val="28"/>
        </w:rPr>
        <w:t>на 2027 год –79,6 процента или 88 052,4 тыс. рублей.</w:t>
      </w:r>
    </w:p>
    <w:p w:rsidR="005B54A9" w:rsidRPr="0024568F" w:rsidRDefault="005B54A9" w:rsidP="006907D2">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В соответствии с Законом Республики Карелия от 20.12.2013 № 1755-</w:t>
      </w:r>
      <w:proofErr w:type="gramStart"/>
      <w:r w:rsidRPr="00625029">
        <w:rPr>
          <w:rFonts w:ascii="Times New Roman" w:hAnsi="Times New Roman" w:cs="Times New Roman"/>
          <w:sz w:val="28"/>
          <w:szCs w:val="28"/>
        </w:rPr>
        <w:t>ЗРК</w:t>
      </w:r>
      <w:r w:rsidR="0067536D">
        <w:rPr>
          <w:rFonts w:ascii="Times New Roman" w:hAnsi="Times New Roman" w:cs="Times New Roman"/>
          <w:sz w:val="28"/>
          <w:szCs w:val="28"/>
        </w:rPr>
        <w:br/>
      </w:r>
      <w:r w:rsidRPr="00625029">
        <w:rPr>
          <w:rFonts w:ascii="Times New Roman" w:hAnsi="Times New Roman" w:cs="Times New Roman"/>
          <w:sz w:val="28"/>
          <w:szCs w:val="28"/>
        </w:rPr>
        <w:t>«</w:t>
      </w:r>
      <w:proofErr w:type="gramEnd"/>
      <w:r w:rsidRPr="00625029">
        <w:rPr>
          <w:rFonts w:ascii="Times New Roman" w:hAnsi="Times New Roman" w:cs="Times New Roman"/>
          <w:sz w:val="28"/>
          <w:szCs w:val="28"/>
        </w:rPr>
        <w:t xml:space="preserve">Об образовании» бюджетные ассигнования на исполнение вышеуказанного нормативного обязательства учтены в </w:t>
      </w:r>
      <w:r w:rsidRPr="00625029">
        <w:rPr>
          <w:rFonts w:ascii="Times New Roman" w:hAnsi="Times New Roman" w:cs="Times New Roman"/>
          <w:color w:val="000000"/>
          <w:sz w:val="28"/>
          <w:szCs w:val="28"/>
          <w:lang w:eastAsia="ru-RU"/>
        </w:rPr>
        <w:t>проекте решения о бюджете</w:t>
      </w:r>
      <w:r w:rsidRPr="00625029">
        <w:rPr>
          <w:rFonts w:ascii="Times New Roman" w:hAnsi="Times New Roman" w:cs="Times New Roman"/>
          <w:sz w:val="28"/>
          <w:szCs w:val="28"/>
        </w:rPr>
        <w:t xml:space="preserve"> за счет </w:t>
      </w:r>
      <w:r w:rsidRPr="0024568F">
        <w:rPr>
          <w:rFonts w:ascii="Times New Roman" w:hAnsi="Times New Roman" w:cs="Times New Roman"/>
          <w:sz w:val="28"/>
          <w:szCs w:val="28"/>
        </w:rPr>
        <w:t xml:space="preserve">субвенции из бюджета Республики Карелия на осуществление переданных государственных полномочий. </w:t>
      </w:r>
    </w:p>
    <w:p w:rsidR="006D4257" w:rsidRPr="0024568F" w:rsidRDefault="006D4257" w:rsidP="006D4257">
      <w:pPr>
        <w:pStyle w:val="Default"/>
        <w:spacing w:line="276" w:lineRule="auto"/>
        <w:ind w:firstLine="567"/>
        <w:jc w:val="both"/>
        <w:rPr>
          <w:bCs/>
          <w:sz w:val="28"/>
          <w:szCs w:val="28"/>
        </w:rPr>
      </w:pPr>
      <w:r w:rsidRPr="0024568F">
        <w:rPr>
          <w:bCs/>
          <w:sz w:val="28"/>
          <w:szCs w:val="28"/>
        </w:rPr>
        <w:t xml:space="preserve">В составе документов и материалов, представленных одновременно с проектом решения о бюджете, направлено распределение бюджетных ассигнований на поддержку семьи и детства на 2025 год и на плановый период </w:t>
      </w:r>
      <w:r w:rsidRPr="0024568F">
        <w:rPr>
          <w:bCs/>
          <w:sz w:val="28"/>
          <w:szCs w:val="28"/>
        </w:rPr>
        <w:br/>
        <w:t xml:space="preserve">2026 и 2027 годов. </w:t>
      </w:r>
    </w:p>
    <w:p w:rsidR="006D4257" w:rsidRPr="006D4257" w:rsidRDefault="006D4257" w:rsidP="006D4257">
      <w:pPr>
        <w:pStyle w:val="Default"/>
        <w:spacing w:line="276" w:lineRule="auto"/>
        <w:ind w:firstLine="567"/>
        <w:jc w:val="both"/>
        <w:rPr>
          <w:bCs/>
          <w:sz w:val="28"/>
          <w:szCs w:val="28"/>
        </w:rPr>
      </w:pPr>
      <w:r w:rsidRPr="0024568F">
        <w:rPr>
          <w:bCs/>
          <w:sz w:val="28"/>
          <w:szCs w:val="28"/>
        </w:rPr>
        <w:t xml:space="preserve">Реализация мероприятий, направленных на поддержку семьи и детей, </w:t>
      </w:r>
      <w:r w:rsidRPr="0024568F">
        <w:rPr>
          <w:bCs/>
          <w:sz w:val="28"/>
          <w:szCs w:val="28"/>
        </w:rPr>
        <w:br/>
        <w:t>в 2025-2027</w:t>
      </w:r>
      <w:r w:rsidRPr="0024568F">
        <w:rPr>
          <w:bCs/>
          <w:sz w:val="28"/>
          <w:szCs w:val="28"/>
          <w:lang w:val="en-US"/>
        </w:rPr>
        <w:t> </w:t>
      </w:r>
      <w:r w:rsidRPr="0024568F">
        <w:rPr>
          <w:bCs/>
          <w:sz w:val="28"/>
          <w:szCs w:val="28"/>
        </w:rPr>
        <w:t>годах, осуществляется в рамках восьми муниципальных программ.</w:t>
      </w:r>
    </w:p>
    <w:p w:rsidR="006D4257" w:rsidRPr="006D4257" w:rsidRDefault="006D4257" w:rsidP="006D4257">
      <w:pPr>
        <w:pStyle w:val="Default"/>
        <w:spacing w:line="276" w:lineRule="auto"/>
        <w:ind w:firstLine="567"/>
        <w:jc w:val="both"/>
        <w:rPr>
          <w:color w:val="auto"/>
          <w:sz w:val="28"/>
          <w:szCs w:val="28"/>
        </w:rPr>
      </w:pPr>
      <w:r w:rsidRPr="006D4257">
        <w:rPr>
          <w:sz w:val="28"/>
          <w:szCs w:val="28"/>
        </w:rPr>
        <w:t xml:space="preserve">Финансовое обеспечение </w:t>
      </w:r>
      <w:r w:rsidRPr="006D4257">
        <w:rPr>
          <w:bCs/>
          <w:sz w:val="28"/>
          <w:szCs w:val="28"/>
        </w:rPr>
        <w:t xml:space="preserve">поддержки семьи и детей </w:t>
      </w:r>
      <w:r w:rsidRPr="006D4257">
        <w:rPr>
          <w:sz w:val="28"/>
          <w:szCs w:val="28"/>
        </w:rPr>
        <w:t xml:space="preserve">в 2025 году планируется в объеме 7 220 842,8 тыс. рублей (79,2 процента от общего объема расходов бюджета), в </w:t>
      </w:r>
      <w:r w:rsidRPr="006D4257">
        <w:rPr>
          <w:color w:val="auto"/>
          <w:sz w:val="28"/>
          <w:szCs w:val="28"/>
        </w:rPr>
        <w:t xml:space="preserve">2026 году – 5 874 063,6 тыс. рублей (76,7 процента от общего объема расходов бюджета), в 2027 году – 5 748 957,2 тыс. рублей (72,9 процента от общего объема расходов бюджета). </w:t>
      </w:r>
    </w:p>
    <w:p w:rsidR="006D4257" w:rsidRPr="006D4257" w:rsidRDefault="006D4257" w:rsidP="006D4257">
      <w:pPr>
        <w:pStyle w:val="Default"/>
        <w:spacing w:line="276" w:lineRule="auto"/>
        <w:ind w:firstLine="567"/>
        <w:jc w:val="both"/>
        <w:rPr>
          <w:sz w:val="28"/>
          <w:szCs w:val="28"/>
        </w:rPr>
      </w:pPr>
      <w:r w:rsidRPr="006D4257">
        <w:rPr>
          <w:color w:val="auto"/>
          <w:sz w:val="28"/>
          <w:szCs w:val="28"/>
        </w:rPr>
        <w:t>Наибольший удельный вес данной поддержки содержится в структуре расходов муниципальной программы «Развитие муниципальной системы образования Петрозаводского городского округа»: в 2025 году – 87,1</w:t>
      </w:r>
      <w:r w:rsidRPr="006D4257">
        <w:rPr>
          <w:color w:val="auto"/>
          <w:sz w:val="28"/>
          <w:szCs w:val="28"/>
          <w:lang w:val="en-US"/>
        </w:rPr>
        <w:t> </w:t>
      </w:r>
      <w:r w:rsidRPr="006D4257">
        <w:rPr>
          <w:color w:val="auto"/>
          <w:sz w:val="28"/>
          <w:szCs w:val="28"/>
        </w:rPr>
        <w:t xml:space="preserve">процента, в 2026 году – 85,4 процент, в 2027 году – 83,8 процента. </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 xml:space="preserve">Выборочной проверкой кодов бюджетной классификации расходов запланированных бюджетных ассигнований на соответствие кодам бюджетной классификации, установленным Порядком формирования и применения кодов бюджетной классификации Российской Федерации, их структуре и принципах назначения, утвержденным приказом Министерства </w:t>
      </w:r>
      <w:r w:rsidR="006907D2">
        <w:rPr>
          <w:rFonts w:ascii="Times New Roman" w:hAnsi="Times New Roman" w:cs="Times New Roman"/>
          <w:sz w:val="28"/>
          <w:szCs w:val="28"/>
        </w:rPr>
        <w:t>ф</w:t>
      </w:r>
      <w:r w:rsidRPr="00625029">
        <w:rPr>
          <w:rFonts w:ascii="Times New Roman" w:hAnsi="Times New Roman" w:cs="Times New Roman"/>
          <w:sz w:val="28"/>
          <w:szCs w:val="28"/>
        </w:rPr>
        <w:t>инансов Российской Федерации от 24.05.2022 № 82н, нарушений не выявлено.</w:t>
      </w:r>
    </w:p>
    <w:p w:rsidR="005B54A9" w:rsidRPr="00625029" w:rsidRDefault="005B54A9" w:rsidP="00625029">
      <w:pPr>
        <w:suppressAutoHyphens/>
        <w:spacing w:after="0" w:line="276" w:lineRule="auto"/>
        <w:ind w:firstLine="567"/>
        <w:contextualSpacing/>
        <w:jc w:val="both"/>
        <w:rPr>
          <w:rFonts w:ascii="Times New Roman" w:hAnsi="Times New Roman" w:cs="Times New Roman"/>
          <w:sz w:val="28"/>
          <w:szCs w:val="28"/>
        </w:rPr>
      </w:pPr>
      <w:r w:rsidRPr="00625029">
        <w:rPr>
          <w:rFonts w:ascii="Times New Roman" w:hAnsi="Times New Roman" w:cs="Times New Roman"/>
          <w:sz w:val="28"/>
          <w:szCs w:val="28"/>
        </w:rPr>
        <w:t>Нарушений требований статьи 21 Бюджетного кодекса в части классификации расходов бюджета в ходе экспертизы проекта бюджета не установлено.</w:t>
      </w:r>
    </w:p>
    <w:p w:rsidR="001E5AC2" w:rsidRPr="00A51E24" w:rsidRDefault="001E5AC2" w:rsidP="00A51E24">
      <w:pPr>
        <w:spacing w:after="0" w:line="240" w:lineRule="auto"/>
        <w:jc w:val="center"/>
        <w:rPr>
          <w:rFonts w:ascii="Times New Roman" w:eastAsia="Times New Roman" w:hAnsi="Times New Roman" w:cs="Times New Roman"/>
          <w:b/>
          <w:sz w:val="28"/>
          <w:szCs w:val="28"/>
        </w:rPr>
      </w:pPr>
    </w:p>
    <w:p w:rsidR="00A51E24" w:rsidRPr="00A51E24" w:rsidRDefault="007E111F" w:rsidP="00A51E24">
      <w:pPr>
        <w:suppressAutoHyphen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5.1.</w:t>
      </w:r>
      <w:r w:rsidR="00A51E24" w:rsidRPr="00A51E24">
        <w:rPr>
          <w:rFonts w:ascii="Times New Roman" w:hAnsi="Times New Roman" w:cs="Times New Roman"/>
          <w:b/>
          <w:sz w:val="28"/>
          <w:szCs w:val="28"/>
        </w:rPr>
        <w:t xml:space="preserve"> Анализ полноты и обоснованности формирования</w:t>
      </w:r>
    </w:p>
    <w:p w:rsidR="00A51E24" w:rsidRPr="00A51E24" w:rsidRDefault="00A51E24" w:rsidP="00A51E24">
      <w:pPr>
        <w:suppressAutoHyphens/>
        <w:spacing w:after="0" w:line="240" w:lineRule="auto"/>
        <w:contextualSpacing/>
        <w:jc w:val="center"/>
        <w:rPr>
          <w:rFonts w:ascii="Times New Roman" w:hAnsi="Times New Roman" w:cs="Times New Roman"/>
          <w:b/>
          <w:sz w:val="28"/>
          <w:szCs w:val="28"/>
        </w:rPr>
      </w:pPr>
      <w:r w:rsidRPr="00A51E24">
        <w:rPr>
          <w:rFonts w:ascii="Times New Roman" w:hAnsi="Times New Roman" w:cs="Times New Roman"/>
          <w:b/>
          <w:sz w:val="28"/>
          <w:szCs w:val="28"/>
        </w:rPr>
        <w:t>реестра расходных обязательств</w:t>
      </w:r>
    </w:p>
    <w:p w:rsidR="00A51E24" w:rsidRPr="00A51E24" w:rsidRDefault="00A51E24" w:rsidP="00A51E24">
      <w:pPr>
        <w:suppressAutoHyphens/>
        <w:spacing w:after="0" w:line="240" w:lineRule="auto"/>
        <w:contextualSpacing/>
        <w:jc w:val="center"/>
        <w:rPr>
          <w:rFonts w:ascii="Times New Roman" w:hAnsi="Times New Roman" w:cs="Times New Roman"/>
          <w:b/>
          <w:sz w:val="28"/>
          <w:szCs w:val="28"/>
        </w:rPr>
      </w:pPr>
    </w:p>
    <w:p w:rsidR="00AC040A" w:rsidRPr="0024568F" w:rsidRDefault="00AC040A" w:rsidP="00837D37">
      <w:pPr>
        <w:suppressAutoHyphens/>
        <w:spacing w:after="0" w:line="276" w:lineRule="auto"/>
        <w:ind w:firstLine="567"/>
        <w:jc w:val="both"/>
        <w:rPr>
          <w:rFonts w:ascii="Times New Roman" w:hAnsi="Times New Roman" w:cs="Times New Roman"/>
          <w:sz w:val="28"/>
          <w:szCs w:val="28"/>
        </w:rPr>
      </w:pPr>
      <w:r w:rsidRPr="0024568F">
        <w:rPr>
          <w:rFonts w:ascii="Times New Roman" w:hAnsi="Times New Roman" w:cs="Times New Roman"/>
          <w:sz w:val="28"/>
          <w:szCs w:val="28"/>
        </w:rPr>
        <w:t xml:space="preserve">В соответствии с пунктом 3 статьи 11 Положения о бюджетном процессе в Петрозаводском городском округе одновременно с проектом решения </w:t>
      </w:r>
      <w:r w:rsidR="00837D37" w:rsidRPr="0024568F">
        <w:rPr>
          <w:rFonts w:ascii="Times New Roman" w:hAnsi="Times New Roman" w:cs="Times New Roman"/>
          <w:sz w:val="28"/>
          <w:szCs w:val="28"/>
        </w:rPr>
        <w:t xml:space="preserve">о бюджете </w:t>
      </w:r>
      <w:r w:rsidRPr="0024568F">
        <w:rPr>
          <w:rFonts w:ascii="Times New Roman" w:hAnsi="Times New Roman" w:cs="Times New Roman"/>
          <w:sz w:val="28"/>
          <w:szCs w:val="28"/>
        </w:rPr>
        <w:t>в Контрольно-счетную палату представлен реестр расходных обязательств Петрозаводского городского округа (далее – Реестр) на 2024 год.</w:t>
      </w:r>
    </w:p>
    <w:p w:rsidR="00AC040A" w:rsidRPr="0024568F" w:rsidRDefault="00AC040A" w:rsidP="00837D37">
      <w:pPr>
        <w:suppressAutoHyphens/>
        <w:spacing w:after="0" w:line="276" w:lineRule="auto"/>
        <w:ind w:firstLine="567"/>
        <w:jc w:val="both"/>
        <w:rPr>
          <w:rFonts w:ascii="Times New Roman" w:hAnsi="Times New Roman" w:cs="Times New Roman"/>
          <w:sz w:val="28"/>
          <w:szCs w:val="28"/>
        </w:rPr>
      </w:pPr>
      <w:r w:rsidRPr="0024568F">
        <w:rPr>
          <w:rFonts w:ascii="Times New Roman" w:hAnsi="Times New Roman" w:cs="Times New Roman"/>
          <w:sz w:val="28"/>
          <w:szCs w:val="28"/>
        </w:rPr>
        <w:t>В соответствии со статьей 87 Бюджетного кодекса органы местного самоуправления обязаны вести реестры расходных обязательств.</w:t>
      </w:r>
    </w:p>
    <w:p w:rsidR="00AC040A" w:rsidRPr="00837D37" w:rsidRDefault="00AC040A" w:rsidP="00837D37">
      <w:pPr>
        <w:suppressAutoHyphens/>
        <w:spacing w:after="0" w:line="276" w:lineRule="auto"/>
        <w:ind w:firstLine="567"/>
        <w:jc w:val="both"/>
        <w:rPr>
          <w:rFonts w:ascii="Times New Roman" w:hAnsi="Times New Roman" w:cs="Times New Roman"/>
          <w:sz w:val="28"/>
          <w:szCs w:val="28"/>
        </w:rPr>
      </w:pPr>
      <w:r w:rsidRPr="0024568F">
        <w:rPr>
          <w:rFonts w:ascii="Times New Roman" w:hAnsi="Times New Roman" w:cs="Times New Roman"/>
          <w:sz w:val="28"/>
          <w:szCs w:val="28"/>
        </w:rPr>
        <w:lastRenderedPageBreak/>
        <w:t>В соответствии с пунктом 5 статьи 87 Бюджетного кодекса, частью 3 статьи</w:t>
      </w:r>
      <w:r w:rsidRPr="00837D37">
        <w:rPr>
          <w:rFonts w:ascii="Times New Roman" w:hAnsi="Times New Roman" w:cs="Times New Roman"/>
          <w:sz w:val="28"/>
          <w:szCs w:val="28"/>
        </w:rPr>
        <w:t xml:space="preserve"> </w:t>
      </w:r>
      <w:r w:rsidR="006D7D56">
        <w:rPr>
          <w:rFonts w:ascii="Times New Roman" w:hAnsi="Times New Roman" w:cs="Times New Roman"/>
          <w:sz w:val="28"/>
          <w:szCs w:val="28"/>
        </w:rPr>
        <w:br/>
      </w:r>
      <w:r w:rsidRPr="00837D37">
        <w:rPr>
          <w:rFonts w:ascii="Times New Roman" w:hAnsi="Times New Roman" w:cs="Times New Roman"/>
          <w:sz w:val="28"/>
          <w:szCs w:val="28"/>
        </w:rPr>
        <w:t>5 Положения о бюджетном процессе постановлением Администрации от 13.07.2015 года № 3315 утвержден Порядок ведения реестра расходных обязательств Петрозаводского городского округа (далее – Порядок № 3315).</w:t>
      </w:r>
    </w:p>
    <w:p w:rsidR="00AC040A" w:rsidRPr="00837D37" w:rsidRDefault="00AC040A" w:rsidP="00837D37">
      <w:pPr>
        <w:suppressAutoHyphens/>
        <w:spacing w:after="0" w:line="276" w:lineRule="auto"/>
        <w:ind w:firstLine="567"/>
        <w:jc w:val="both"/>
        <w:rPr>
          <w:rFonts w:ascii="Times New Roman" w:hAnsi="Times New Roman" w:cs="Times New Roman"/>
          <w:sz w:val="28"/>
          <w:szCs w:val="28"/>
        </w:rPr>
      </w:pPr>
      <w:r w:rsidRPr="006238E7">
        <w:rPr>
          <w:rFonts w:ascii="Times New Roman" w:hAnsi="Times New Roman" w:cs="Times New Roman"/>
          <w:sz w:val="28"/>
          <w:szCs w:val="28"/>
        </w:rPr>
        <w:t>В соответствии с пунктом 1.7 Порядка № 3315 Реестр формируется с целью учета расходных обязательств Петрозаводского городского округа и определения объема средств бюджета Петрозаводского городского округа. Данные реестра расходных обязательств Петрозаводского городского округа используются при составлении проекта бюджета Петрозаводского городского округа на очередной финансовый год и плановый период.</w:t>
      </w:r>
    </w:p>
    <w:p w:rsidR="00AC040A" w:rsidRPr="00837D37" w:rsidRDefault="00AC040A" w:rsidP="00837D37">
      <w:pPr>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Реестр сформирован на основании нормативных правовых актов органов государственной власти Российской Федерации, Республики Карелия, Администрации Петрозаводского городского округа и заключенных органами местного самоуправления договоров и соглашений (отдельных статей, пунктов, подпунктов, абзацев), предусматривающих возникновение расходных обязательств, подлежащих исполнению за счет средств бюджета Петрозаводского городского округа.</w:t>
      </w:r>
    </w:p>
    <w:p w:rsidR="00AC040A" w:rsidRPr="00837D37" w:rsidRDefault="00AC040A" w:rsidP="00837D37">
      <w:pPr>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 xml:space="preserve">В ходе выборочного анализа ведения Реестра на </w:t>
      </w:r>
      <w:r w:rsidRPr="006238E7">
        <w:rPr>
          <w:rFonts w:ascii="Times New Roman" w:hAnsi="Times New Roman" w:cs="Times New Roman"/>
          <w:sz w:val="28"/>
          <w:szCs w:val="28"/>
        </w:rPr>
        <w:t>2024 год установлено отсутствие в нем нормативных правовых актов, содержащих нормы, являющиеся основанием возникновения соответствующего расходного обязательства</w:t>
      </w:r>
      <w:r w:rsidRPr="00837D37">
        <w:rPr>
          <w:rFonts w:ascii="Times New Roman" w:hAnsi="Times New Roman" w:cs="Times New Roman"/>
          <w:sz w:val="28"/>
          <w:szCs w:val="28"/>
        </w:rPr>
        <w:t>:</w:t>
      </w:r>
    </w:p>
    <w:p w:rsidR="00AC040A" w:rsidRPr="00837D37" w:rsidRDefault="00AC040A" w:rsidP="006238E7">
      <w:pPr>
        <w:tabs>
          <w:tab w:val="left" w:pos="851"/>
        </w:tabs>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w:t>
      </w:r>
      <w:r w:rsidR="006238E7">
        <w:rPr>
          <w:rFonts w:ascii="Times New Roman" w:hAnsi="Times New Roman" w:cs="Times New Roman"/>
          <w:sz w:val="28"/>
          <w:szCs w:val="28"/>
        </w:rPr>
        <w:tab/>
      </w:r>
      <w:r w:rsidRPr="00837D37">
        <w:rPr>
          <w:rFonts w:ascii="Times New Roman" w:hAnsi="Times New Roman" w:cs="Times New Roman"/>
          <w:sz w:val="28"/>
          <w:szCs w:val="28"/>
        </w:rPr>
        <w:t xml:space="preserve">соглашение о предоставлении субсидии из бюджета Республики Карелия бюджету Петрозаводского городского округа на реализацию федерального проекта «Современная школа» национального проекта «Образование» в рамках государственной программы Российской Федерации «Развитие образования» </w:t>
      </w:r>
      <w:r w:rsidR="006D7D56">
        <w:rPr>
          <w:rFonts w:ascii="Times New Roman" w:hAnsi="Times New Roman" w:cs="Times New Roman"/>
          <w:sz w:val="28"/>
          <w:szCs w:val="28"/>
        </w:rPr>
        <w:br/>
      </w:r>
      <w:r w:rsidRPr="00837D37">
        <w:rPr>
          <w:rFonts w:ascii="Times New Roman" w:hAnsi="Times New Roman" w:cs="Times New Roman"/>
          <w:sz w:val="28"/>
          <w:szCs w:val="28"/>
        </w:rPr>
        <w:t>(2024 год) от 29.03.2024 № 86701000-1-2024-017;</w:t>
      </w:r>
    </w:p>
    <w:p w:rsidR="00AC040A" w:rsidRPr="00837D37" w:rsidRDefault="00AC040A" w:rsidP="006238E7">
      <w:pPr>
        <w:tabs>
          <w:tab w:val="left" w:pos="851"/>
        </w:tabs>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w:t>
      </w:r>
      <w:r w:rsidR="006238E7">
        <w:rPr>
          <w:rFonts w:ascii="Times New Roman" w:hAnsi="Times New Roman" w:cs="Times New Roman"/>
          <w:sz w:val="28"/>
          <w:szCs w:val="28"/>
        </w:rPr>
        <w:tab/>
      </w:r>
      <w:r w:rsidRPr="00837D37">
        <w:rPr>
          <w:rFonts w:ascii="Times New Roman" w:hAnsi="Times New Roman" w:cs="Times New Roman"/>
          <w:sz w:val="28"/>
          <w:szCs w:val="28"/>
        </w:rPr>
        <w:t>постановление Администрации от 02.04.2024 № 998 «Об установлении расходных обязательств Петрозаводского городского округа, связанных с предоставлением из бюджета Республики Карелия субсидии на реализацию мероприятий по обеспечению надлежащих условий для обучения и пребывания детей в муниципальных образовательных организациях, на 2024 год»;</w:t>
      </w:r>
    </w:p>
    <w:p w:rsidR="00AC040A" w:rsidRPr="00837D37" w:rsidRDefault="00AC040A" w:rsidP="006238E7">
      <w:pPr>
        <w:tabs>
          <w:tab w:val="left" w:pos="851"/>
        </w:tabs>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w:t>
      </w:r>
      <w:r w:rsidR="006238E7">
        <w:rPr>
          <w:rFonts w:ascii="Times New Roman" w:hAnsi="Times New Roman" w:cs="Times New Roman"/>
          <w:sz w:val="28"/>
          <w:szCs w:val="28"/>
        </w:rPr>
        <w:tab/>
      </w:r>
      <w:r w:rsidRPr="00837D37">
        <w:rPr>
          <w:rFonts w:ascii="Times New Roman" w:hAnsi="Times New Roman" w:cs="Times New Roman"/>
          <w:sz w:val="28"/>
          <w:szCs w:val="28"/>
        </w:rPr>
        <w:t>постановление Администрации от 27.04.2024 № 1232 «Об установлении расходных обязательств Петрозаводского городского округа, на реализацию мероприятий по оснащению (обновлению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адаптивным основным общеобразовательным программам».</w:t>
      </w:r>
    </w:p>
    <w:p w:rsidR="00AC040A" w:rsidRPr="00837D37" w:rsidRDefault="00AC040A" w:rsidP="00F829EF">
      <w:pPr>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 xml:space="preserve">В соответствии с пунктом 1.4 Порядка № 3315, Реестр формируется 1 раз в год не позднее 29 апреля текущего финансового года. Срок формирования Реестра на 2025 год находится за пределами срока принятия решения о бюджете. Внесение </w:t>
      </w:r>
      <w:r w:rsidRPr="00837D37">
        <w:rPr>
          <w:rFonts w:ascii="Times New Roman" w:hAnsi="Times New Roman" w:cs="Times New Roman"/>
          <w:sz w:val="28"/>
          <w:szCs w:val="28"/>
        </w:rPr>
        <w:lastRenderedPageBreak/>
        <w:t xml:space="preserve">изменений в Реестр текущего финансового года и плановый период </w:t>
      </w:r>
      <w:r w:rsidR="00F829EF">
        <w:rPr>
          <w:rFonts w:ascii="Times New Roman" w:hAnsi="Times New Roman" w:cs="Times New Roman"/>
          <w:sz w:val="28"/>
          <w:szCs w:val="28"/>
        </w:rPr>
        <w:t>Порядком № </w:t>
      </w:r>
      <w:r w:rsidRPr="00837D37">
        <w:rPr>
          <w:rFonts w:ascii="Times New Roman" w:hAnsi="Times New Roman" w:cs="Times New Roman"/>
          <w:sz w:val="28"/>
          <w:szCs w:val="28"/>
        </w:rPr>
        <w:t>3315 не предусмотрено.</w:t>
      </w:r>
    </w:p>
    <w:p w:rsidR="00AC040A" w:rsidRPr="001103D0" w:rsidRDefault="00AC040A" w:rsidP="00837D37">
      <w:pPr>
        <w:suppressAutoHyphens/>
        <w:spacing w:after="0" w:line="276" w:lineRule="auto"/>
        <w:ind w:firstLine="567"/>
        <w:contextualSpacing/>
        <w:jc w:val="both"/>
        <w:rPr>
          <w:rFonts w:ascii="Times New Roman" w:hAnsi="Times New Roman" w:cs="Times New Roman"/>
          <w:sz w:val="28"/>
          <w:szCs w:val="28"/>
        </w:rPr>
      </w:pPr>
      <w:r w:rsidRPr="00837D37">
        <w:rPr>
          <w:rFonts w:ascii="Times New Roman" w:hAnsi="Times New Roman" w:cs="Times New Roman"/>
          <w:sz w:val="28"/>
          <w:szCs w:val="28"/>
        </w:rPr>
        <w:t xml:space="preserve">Объемы бюджетных ассигнований, отраженные в Реестре, не соответствуют объемам бюджетных ассигнований, представленным в приложениях </w:t>
      </w:r>
      <w:r w:rsidR="006D7D56">
        <w:rPr>
          <w:rFonts w:ascii="Times New Roman" w:hAnsi="Times New Roman" w:cs="Times New Roman"/>
          <w:sz w:val="28"/>
          <w:szCs w:val="28"/>
        </w:rPr>
        <w:br/>
      </w:r>
      <w:r w:rsidRPr="00837D37">
        <w:rPr>
          <w:rFonts w:ascii="Times New Roman" w:hAnsi="Times New Roman" w:cs="Times New Roman"/>
          <w:sz w:val="28"/>
          <w:szCs w:val="28"/>
        </w:rPr>
        <w:t>№№ 5-12 проекта решения</w:t>
      </w:r>
      <w:r w:rsidR="00F829EF">
        <w:rPr>
          <w:rFonts w:ascii="Times New Roman" w:hAnsi="Times New Roman" w:cs="Times New Roman"/>
          <w:sz w:val="28"/>
          <w:szCs w:val="28"/>
        </w:rPr>
        <w:t xml:space="preserve"> о бюджете</w:t>
      </w:r>
      <w:r w:rsidRPr="00837D37">
        <w:rPr>
          <w:rFonts w:ascii="Times New Roman" w:hAnsi="Times New Roman" w:cs="Times New Roman"/>
          <w:sz w:val="28"/>
          <w:szCs w:val="28"/>
        </w:rPr>
        <w:t xml:space="preserve">. В пояснительной записке к проекту решения о бюджете информация о причинах изменения объема бюджетных ассигнований на исполнение расходных обязательств Петрозаводского городского округа </w:t>
      </w:r>
      <w:r w:rsidR="006D7D56">
        <w:rPr>
          <w:rFonts w:ascii="Times New Roman" w:hAnsi="Times New Roman" w:cs="Times New Roman"/>
          <w:sz w:val="28"/>
          <w:szCs w:val="28"/>
        </w:rPr>
        <w:br/>
      </w:r>
      <w:r w:rsidRPr="00837D37">
        <w:rPr>
          <w:rFonts w:ascii="Times New Roman" w:hAnsi="Times New Roman" w:cs="Times New Roman"/>
          <w:sz w:val="28"/>
          <w:szCs w:val="28"/>
        </w:rPr>
        <w:t xml:space="preserve">на 2025-2027 годы отсутствует. </w:t>
      </w:r>
      <w:r w:rsidRPr="00F829EF">
        <w:rPr>
          <w:rFonts w:ascii="Times New Roman" w:hAnsi="Times New Roman" w:cs="Times New Roman"/>
          <w:sz w:val="28"/>
          <w:szCs w:val="28"/>
        </w:rPr>
        <w:t xml:space="preserve">Отклонения показателей Реестра от </w:t>
      </w:r>
      <w:r w:rsidR="00F829EF" w:rsidRPr="00F829EF">
        <w:rPr>
          <w:rFonts w:ascii="Times New Roman" w:hAnsi="Times New Roman" w:cs="Times New Roman"/>
          <w:sz w:val="28"/>
          <w:szCs w:val="28"/>
        </w:rPr>
        <w:t xml:space="preserve">показателей </w:t>
      </w:r>
      <w:r w:rsidRPr="001103D0">
        <w:rPr>
          <w:rFonts w:ascii="Times New Roman" w:hAnsi="Times New Roman" w:cs="Times New Roman"/>
          <w:sz w:val="28"/>
          <w:szCs w:val="28"/>
        </w:rPr>
        <w:t>проекта решения о бюджете отражены в таблице №</w:t>
      </w:r>
      <w:r w:rsidR="001103D0" w:rsidRPr="001103D0">
        <w:rPr>
          <w:rFonts w:ascii="Times New Roman" w:hAnsi="Times New Roman" w:cs="Times New Roman"/>
          <w:sz w:val="28"/>
          <w:szCs w:val="28"/>
        </w:rPr>
        <w:t xml:space="preserve"> </w:t>
      </w:r>
      <w:r w:rsidR="00161ED4">
        <w:rPr>
          <w:rFonts w:ascii="Times New Roman" w:hAnsi="Times New Roman" w:cs="Times New Roman"/>
          <w:sz w:val="28"/>
          <w:szCs w:val="28"/>
        </w:rPr>
        <w:t>5</w:t>
      </w:r>
      <w:r w:rsidR="00F829EF" w:rsidRPr="001103D0">
        <w:rPr>
          <w:rFonts w:ascii="Times New Roman" w:hAnsi="Times New Roman" w:cs="Times New Roman"/>
          <w:sz w:val="28"/>
          <w:szCs w:val="28"/>
        </w:rPr>
        <w:t>.</w:t>
      </w:r>
    </w:p>
    <w:p w:rsidR="00AC040A" w:rsidRPr="006376F5" w:rsidRDefault="00AC040A" w:rsidP="00901769">
      <w:pPr>
        <w:suppressAutoHyphens/>
        <w:spacing w:after="0" w:line="240" w:lineRule="auto"/>
        <w:ind w:firstLine="567"/>
        <w:contextualSpacing/>
        <w:jc w:val="right"/>
        <w:rPr>
          <w:rFonts w:ascii="Times New Roman" w:hAnsi="Times New Roman" w:cs="Times New Roman"/>
          <w:sz w:val="24"/>
          <w:szCs w:val="28"/>
        </w:rPr>
      </w:pPr>
      <w:r w:rsidRPr="006376F5">
        <w:rPr>
          <w:rFonts w:ascii="Times New Roman" w:hAnsi="Times New Roman" w:cs="Times New Roman"/>
          <w:sz w:val="24"/>
          <w:szCs w:val="28"/>
        </w:rPr>
        <w:t xml:space="preserve"> Таблица №</w:t>
      </w:r>
      <w:r w:rsidR="001103D0" w:rsidRPr="006376F5">
        <w:rPr>
          <w:rFonts w:ascii="Times New Roman" w:hAnsi="Times New Roman" w:cs="Times New Roman"/>
          <w:sz w:val="24"/>
          <w:szCs w:val="28"/>
        </w:rPr>
        <w:t xml:space="preserve"> </w:t>
      </w:r>
      <w:r w:rsidR="00161ED4" w:rsidRPr="006376F5">
        <w:rPr>
          <w:rFonts w:ascii="Times New Roman" w:hAnsi="Times New Roman" w:cs="Times New Roman"/>
          <w:sz w:val="24"/>
          <w:szCs w:val="28"/>
        </w:rPr>
        <w:t>5</w:t>
      </w:r>
      <w:r w:rsidR="006376F5" w:rsidRPr="006376F5">
        <w:rPr>
          <w:rFonts w:ascii="Times New Roman" w:hAnsi="Times New Roman" w:cs="Times New Roman"/>
          <w:sz w:val="24"/>
          <w:szCs w:val="28"/>
        </w:rPr>
        <w:t xml:space="preserve">, </w:t>
      </w:r>
      <w:r w:rsidRPr="006376F5">
        <w:rPr>
          <w:rFonts w:ascii="Times New Roman" w:hAnsi="Times New Roman" w:cs="Times New Roman"/>
          <w:sz w:val="24"/>
          <w:szCs w:val="28"/>
        </w:rPr>
        <w:t>тыс. р</w:t>
      </w:r>
      <w:r w:rsidR="006376F5" w:rsidRPr="006376F5">
        <w:rPr>
          <w:rFonts w:ascii="Times New Roman" w:hAnsi="Times New Roman" w:cs="Times New Roman"/>
          <w:sz w:val="24"/>
          <w:szCs w:val="28"/>
        </w:rPr>
        <w:t>ублей</w:t>
      </w:r>
    </w:p>
    <w:tbl>
      <w:tblPr>
        <w:tblStyle w:val="ab"/>
        <w:tblW w:w="5000" w:type="pct"/>
        <w:tblLook w:val="04A0" w:firstRow="1" w:lastRow="0" w:firstColumn="1" w:lastColumn="0" w:noHBand="0" w:noVBand="1"/>
      </w:tblPr>
      <w:tblGrid>
        <w:gridCol w:w="3589"/>
        <w:gridCol w:w="1582"/>
        <w:gridCol w:w="1582"/>
        <w:gridCol w:w="1582"/>
        <w:gridCol w:w="1576"/>
      </w:tblGrid>
      <w:tr w:rsidR="00AC040A" w:rsidRPr="00901769" w:rsidTr="00901769">
        <w:tc>
          <w:tcPr>
            <w:tcW w:w="1811"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Наименование</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2024 год</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2025 год</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2026 год</w:t>
            </w:r>
          </w:p>
        </w:tc>
        <w:tc>
          <w:tcPr>
            <w:tcW w:w="795"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2027 год</w:t>
            </w:r>
          </w:p>
        </w:tc>
      </w:tr>
      <w:tr w:rsidR="00AC040A" w:rsidRPr="00901769" w:rsidTr="00901769">
        <w:tc>
          <w:tcPr>
            <w:tcW w:w="1811" w:type="pct"/>
          </w:tcPr>
          <w:p w:rsidR="00AC040A" w:rsidRPr="00901769" w:rsidRDefault="00AC040A" w:rsidP="00AC040A">
            <w:pPr>
              <w:suppressAutoHyphens/>
              <w:spacing w:line="276" w:lineRule="auto"/>
              <w:contextualSpacing/>
              <w:jc w:val="both"/>
              <w:rPr>
                <w:rFonts w:ascii="Times New Roman" w:hAnsi="Times New Roman" w:cs="Times New Roman"/>
                <w:sz w:val="24"/>
                <w:szCs w:val="24"/>
              </w:rPr>
            </w:pPr>
            <w:r w:rsidRPr="00901769">
              <w:rPr>
                <w:rFonts w:ascii="Times New Roman" w:hAnsi="Times New Roman" w:cs="Times New Roman"/>
                <w:sz w:val="24"/>
                <w:szCs w:val="24"/>
              </w:rPr>
              <w:t>Реестр на 2024 год</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10 573 029,9</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7 556 262,0</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6 243 204,2</w:t>
            </w:r>
          </w:p>
        </w:tc>
        <w:tc>
          <w:tcPr>
            <w:tcW w:w="795"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6 129 727,1</w:t>
            </w:r>
          </w:p>
        </w:tc>
      </w:tr>
      <w:tr w:rsidR="00AC040A" w:rsidRPr="00901769" w:rsidTr="00901769">
        <w:tc>
          <w:tcPr>
            <w:tcW w:w="1811" w:type="pct"/>
          </w:tcPr>
          <w:p w:rsidR="00AC040A" w:rsidRPr="00901769" w:rsidRDefault="00AC040A" w:rsidP="00AC040A">
            <w:pPr>
              <w:suppressAutoHyphens/>
              <w:spacing w:line="276" w:lineRule="auto"/>
              <w:contextualSpacing/>
              <w:jc w:val="both"/>
              <w:rPr>
                <w:rFonts w:ascii="Times New Roman" w:hAnsi="Times New Roman" w:cs="Times New Roman"/>
                <w:sz w:val="24"/>
                <w:szCs w:val="24"/>
              </w:rPr>
            </w:pPr>
            <w:r w:rsidRPr="00901769">
              <w:rPr>
                <w:rFonts w:ascii="Times New Roman" w:hAnsi="Times New Roman" w:cs="Times New Roman"/>
                <w:sz w:val="24"/>
                <w:szCs w:val="24"/>
              </w:rPr>
              <w:t>Проект решения о бюджете</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х</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9 112 754,3</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7 760 705,0</w:t>
            </w:r>
          </w:p>
        </w:tc>
        <w:tc>
          <w:tcPr>
            <w:tcW w:w="795"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8 247 525,5</w:t>
            </w:r>
          </w:p>
        </w:tc>
      </w:tr>
      <w:tr w:rsidR="00AC040A" w:rsidRPr="00901769" w:rsidTr="00901769">
        <w:trPr>
          <w:trHeight w:val="299"/>
        </w:trPr>
        <w:tc>
          <w:tcPr>
            <w:tcW w:w="1811" w:type="pct"/>
          </w:tcPr>
          <w:p w:rsidR="00AC040A" w:rsidRPr="00901769" w:rsidRDefault="00AC040A" w:rsidP="00AC040A">
            <w:pPr>
              <w:suppressAutoHyphens/>
              <w:spacing w:line="276" w:lineRule="auto"/>
              <w:contextualSpacing/>
              <w:jc w:val="both"/>
              <w:rPr>
                <w:rFonts w:ascii="Times New Roman" w:hAnsi="Times New Roman" w:cs="Times New Roman"/>
                <w:sz w:val="24"/>
                <w:szCs w:val="24"/>
              </w:rPr>
            </w:pPr>
            <w:r w:rsidRPr="00901769">
              <w:rPr>
                <w:rFonts w:ascii="Times New Roman" w:hAnsi="Times New Roman" w:cs="Times New Roman"/>
                <w:sz w:val="24"/>
                <w:szCs w:val="24"/>
              </w:rPr>
              <w:t>Отклонение, сумма</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х</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- 1 556 492,3</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-1 517 500,8</w:t>
            </w:r>
          </w:p>
        </w:tc>
        <w:tc>
          <w:tcPr>
            <w:tcW w:w="795"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- 2 117 798,4</w:t>
            </w:r>
          </w:p>
        </w:tc>
      </w:tr>
      <w:tr w:rsidR="00AC040A" w:rsidRPr="00901769" w:rsidTr="00901769">
        <w:trPr>
          <w:trHeight w:val="299"/>
        </w:trPr>
        <w:tc>
          <w:tcPr>
            <w:tcW w:w="1811" w:type="pct"/>
          </w:tcPr>
          <w:p w:rsidR="00AC040A" w:rsidRPr="00901769" w:rsidRDefault="00AC040A" w:rsidP="00AC040A">
            <w:pPr>
              <w:suppressAutoHyphens/>
              <w:spacing w:line="276" w:lineRule="auto"/>
              <w:contextualSpacing/>
              <w:jc w:val="both"/>
              <w:rPr>
                <w:rFonts w:ascii="Times New Roman" w:hAnsi="Times New Roman" w:cs="Times New Roman"/>
                <w:sz w:val="24"/>
                <w:szCs w:val="24"/>
              </w:rPr>
            </w:pPr>
            <w:r w:rsidRPr="00901769">
              <w:rPr>
                <w:rFonts w:ascii="Times New Roman" w:hAnsi="Times New Roman" w:cs="Times New Roman"/>
                <w:sz w:val="24"/>
                <w:szCs w:val="24"/>
              </w:rPr>
              <w:t>Отклонение, %</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х</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20,6</w:t>
            </w:r>
          </w:p>
        </w:tc>
        <w:tc>
          <w:tcPr>
            <w:tcW w:w="798"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24,3</w:t>
            </w:r>
          </w:p>
        </w:tc>
        <w:tc>
          <w:tcPr>
            <w:tcW w:w="795" w:type="pct"/>
          </w:tcPr>
          <w:p w:rsidR="00AC040A" w:rsidRPr="00901769" w:rsidRDefault="00AC040A" w:rsidP="00AC040A">
            <w:pPr>
              <w:suppressAutoHyphens/>
              <w:spacing w:line="276" w:lineRule="auto"/>
              <w:contextualSpacing/>
              <w:jc w:val="center"/>
              <w:rPr>
                <w:rFonts w:ascii="Times New Roman" w:hAnsi="Times New Roman" w:cs="Times New Roman"/>
                <w:sz w:val="24"/>
                <w:szCs w:val="24"/>
              </w:rPr>
            </w:pPr>
            <w:r w:rsidRPr="00901769">
              <w:rPr>
                <w:rFonts w:ascii="Times New Roman" w:hAnsi="Times New Roman" w:cs="Times New Roman"/>
                <w:sz w:val="24"/>
                <w:szCs w:val="24"/>
              </w:rPr>
              <w:t>34,5</w:t>
            </w:r>
          </w:p>
        </w:tc>
      </w:tr>
    </w:tbl>
    <w:p w:rsidR="00AC040A" w:rsidRPr="00901769" w:rsidRDefault="00AC040A" w:rsidP="00901769">
      <w:pPr>
        <w:suppressAutoHyphens/>
        <w:spacing w:after="0" w:line="276" w:lineRule="auto"/>
        <w:ind w:firstLine="567"/>
        <w:contextualSpacing/>
        <w:jc w:val="both"/>
        <w:rPr>
          <w:rFonts w:ascii="Times New Roman" w:hAnsi="Times New Roman" w:cs="Times New Roman"/>
          <w:sz w:val="28"/>
          <w:szCs w:val="28"/>
        </w:rPr>
      </w:pPr>
    </w:p>
    <w:p w:rsidR="00AC040A" w:rsidRPr="00130E4D" w:rsidRDefault="00AC040A" w:rsidP="00130E4D">
      <w:pPr>
        <w:spacing w:after="0" w:line="276" w:lineRule="auto"/>
        <w:ind w:firstLine="567"/>
        <w:jc w:val="both"/>
        <w:rPr>
          <w:rFonts w:ascii="Times New Roman" w:hAnsi="Times New Roman" w:cs="Times New Roman"/>
          <w:sz w:val="28"/>
          <w:szCs w:val="28"/>
        </w:rPr>
      </w:pPr>
      <w:r w:rsidRPr="00901769">
        <w:rPr>
          <w:rFonts w:ascii="Times New Roman" w:hAnsi="Times New Roman" w:cs="Times New Roman"/>
          <w:sz w:val="28"/>
          <w:szCs w:val="28"/>
        </w:rPr>
        <w:t xml:space="preserve">При составлении проекта решения о бюджете на очередной 2025 год и плановый период 2026-2027 годов использовались данные Реестра текущего финансового 2024 года, в связи с чем провести оценку объемов бюджетных </w:t>
      </w:r>
      <w:r w:rsidRPr="00130E4D">
        <w:rPr>
          <w:rFonts w:ascii="Times New Roman" w:hAnsi="Times New Roman" w:cs="Times New Roman"/>
          <w:sz w:val="28"/>
          <w:szCs w:val="28"/>
        </w:rPr>
        <w:t>ассигнований, необходимых для исполнения включенных в Реестр обязательств, не представляется возможным.</w:t>
      </w:r>
    </w:p>
    <w:p w:rsidR="00AC040A" w:rsidRPr="00130E4D" w:rsidRDefault="00AC040A" w:rsidP="00130E4D">
      <w:pPr>
        <w:tabs>
          <w:tab w:val="left" w:pos="993"/>
        </w:tabs>
        <w:spacing w:after="0" w:line="276" w:lineRule="auto"/>
        <w:ind w:firstLine="567"/>
        <w:jc w:val="both"/>
        <w:rPr>
          <w:rFonts w:ascii="Times New Roman" w:hAnsi="Times New Roman" w:cs="Times New Roman"/>
          <w:sz w:val="28"/>
          <w:szCs w:val="28"/>
        </w:rPr>
      </w:pPr>
      <w:r w:rsidRPr="00130E4D">
        <w:rPr>
          <w:rFonts w:ascii="Times New Roman" w:hAnsi="Times New Roman" w:cs="Times New Roman"/>
          <w:sz w:val="28"/>
          <w:szCs w:val="28"/>
        </w:rPr>
        <w:t>С целью учета расходных обязательств Петрозаводского городского округа Контро</w:t>
      </w:r>
      <w:r w:rsidR="00D60280" w:rsidRPr="00130E4D">
        <w:rPr>
          <w:rFonts w:ascii="Times New Roman" w:hAnsi="Times New Roman" w:cs="Times New Roman"/>
          <w:sz w:val="28"/>
          <w:szCs w:val="28"/>
        </w:rPr>
        <w:t xml:space="preserve">льно-счетная палата рекомендует </w:t>
      </w:r>
      <w:r w:rsidRPr="00130E4D">
        <w:rPr>
          <w:rFonts w:ascii="Times New Roman" w:hAnsi="Times New Roman" w:cs="Times New Roman"/>
          <w:sz w:val="28"/>
          <w:szCs w:val="28"/>
        </w:rPr>
        <w:t>рассмотреть вопрос о внесении изменений в Порядок № 3315 в части указания:</w:t>
      </w:r>
    </w:p>
    <w:p w:rsidR="00D60280" w:rsidRPr="00130E4D" w:rsidRDefault="00D60280" w:rsidP="00130E4D">
      <w:pPr>
        <w:pStyle w:val="aa"/>
        <w:tabs>
          <w:tab w:val="left" w:pos="851"/>
        </w:tabs>
        <w:spacing w:line="276" w:lineRule="auto"/>
        <w:ind w:left="0" w:firstLine="567"/>
        <w:jc w:val="both"/>
        <w:rPr>
          <w:sz w:val="28"/>
          <w:szCs w:val="28"/>
        </w:rPr>
      </w:pPr>
      <w:r w:rsidRPr="00130E4D">
        <w:rPr>
          <w:sz w:val="28"/>
          <w:szCs w:val="28"/>
        </w:rPr>
        <w:t>-</w:t>
      </w:r>
      <w:r w:rsidRPr="00130E4D">
        <w:rPr>
          <w:sz w:val="28"/>
          <w:szCs w:val="28"/>
        </w:rPr>
        <w:tab/>
        <w:t>сроков включения в Реестр правовых актов (договоров, соглашений), предусматривающих возникновение расходных обязательств;</w:t>
      </w:r>
    </w:p>
    <w:p w:rsidR="00AC040A" w:rsidRPr="00130E4D" w:rsidRDefault="00D60280" w:rsidP="00130E4D">
      <w:pPr>
        <w:pStyle w:val="aa"/>
        <w:tabs>
          <w:tab w:val="left" w:pos="851"/>
          <w:tab w:val="left" w:pos="1134"/>
        </w:tabs>
        <w:spacing w:line="276" w:lineRule="auto"/>
        <w:ind w:left="0" w:firstLine="567"/>
        <w:jc w:val="both"/>
        <w:rPr>
          <w:sz w:val="28"/>
          <w:szCs w:val="28"/>
        </w:rPr>
      </w:pPr>
      <w:r w:rsidRPr="00130E4D">
        <w:rPr>
          <w:sz w:val="28"/>
          <w:szCs w:val="28"/>
        </w:rPr>
        <w:t>-</w:t>
      </w:r>
      <w:r w:rsidRPr="00130E4D">
        <w:rPr>
          <w:sz w:val="28"/>
          <w:szCs w:val="28"/>
        </w:rPr>
        <w:tab/>
      </w:r>
      <w:r w:rsidR="00AC040A" w:rsidRPr="00130E4D">
        <w:rPr>
          <w:sz w:val="28"/>
          <w:szCs w:val="28"/>
        </w:rPr>
        <w:t>условий внесения изменений в утвержденный реестр расходных обязательств</w:t>
      </w:r>
      <w:r w:rsidR="00E01863" w:rsidRPr="00130E4D">
        <w:rPr>
          <w:sz w:val="28"/>
          <w:szCs w:val="28"/>
        </w:rPr>
        <w:t xml:space="preserve"> (</w:t>
      </w:r>
      <w:r w:rsidR="00AC040A" w:rsidRPr="00130E4D">
        <w:rPr>
          <w:sz w:val="28"/>
          <w:szCs w:val="28"/>
        </w:rPr>
        <w:t>предусмотреть формирование (актуализацию) Реестра для использования его при составлении проекта бюджета Петрозаводского городского округа на очередной фи</w:t>
      </w:r>
      <w:r w:rsidR="00E01863" w:rsidRPr="00130E4D">
        <w:rPr>
          <w:sz w:val="28"/>
          <w:szCs w:val="28"/>
        </w:rPr>
        <w:t>нансовый год и плановый период).</w:t>
      </w:r>
    </w:p>
    <w:p w:rsidR="00A51E24" w:rsidRPr="005355D9" w:rsidRDefault="00A51E24" w:rsidP="005355D9">
      <w:pPr>
        <w:spacing w:after="0" w:line="240" w:lineRule="auto"/>
        <w:jc w:val="center"/>
        <w:rPr>
          <w:rFonts w:ascii="Times New Roman" w:eastAsia="Times New Roman" w:hAnsi="Times New Roman" w:cs="Times New Roman"/>
          <w:b/>
          <w:sz w:val="16"/>
          <w:szCs w:val="16"/>
        </w:rPr>
      </w:pPr>
    </w:p>
    <w:p w:rsidR="00FC4104" w:rsidRDefault="007E111F" w:rsidP="005355D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5.2.</w:t>
      </w:r>
      <w:r w:rsidR="00FC4104" w:rsidRPr="00EA7466">
        <w:rPr>
          <w:rFonts w:ascii="Times New Roman" w:eastAsia="Times New Roman" w:hAnsi="Times New Roman" w:cs="Times New Roman"/>
          <w:b/>
          <w:sz w:val="28"/>
          <w:szCs w:val="28"/>
        </w:rPr>
        <w:t xml:space="preserve"> Анализ формирования бюджетных ассигнований на финансовое</w:t>
      </w:r>
      <w:r w:rsidR="00FC4104">
        <w:rPr>
          <w:rFonts w:ascii="Times New Roman" w:eastAsia="Times New Roman" w:hAnsi="Times New Roman" w:cs="Times New Roman"/>
          <w:b/>
          <w:sz w:val="28"/>
          <w:szCs w:val="28"/>
        </w:rPr>
        <w:t xml:space="preserve"> обеспечение выполнения муниципальных программ</w:t>
      </w:r>
    </w:p>
    <w:p w:rsidR="00FC4104" w:rsidRPr="005355D9" w:rsidRDefault="00FC4104" w:rsidP="005355D9">
      <w:pPr>
        <w:spacing w:after="0" w:line="240" w:lineRule="auto"/>
        <w:jc w:val="center"/>
        <w:rPr>
          <w:rFonts w:ascii="Times New Roman" w:eastAsia="Times New Roman" w:hAnsi="Times New Roman" w:cs="Times New Roman"/>
          <w:b/>
          <w:sz w:val="16"/>
          <w:szCs w:val="16"/>
        </w:rPr>
      </w:pPr>
    </w:p>
    <w:p w:rsidR="00D667DA" w:rsidRPr="00D667DA" w:rsidRDefault="00D667DA" w:rsidP="00D667DA">
      <w:pPr>
        <w:suppressAutoHyphens/>
        <w:spacing w:after="0" w:line="276" w:lineRule="auto"/>
        <w:ind w:firstLine="567"/>
        <w:jc w:val="both"/>
        <w:rPr>
          <w:rFonts w:ascii="Times New Roman" w:hAnsi="Times New Roman" w:cs="Times New Roman"/>
          <w:sz w:val="28"/>
          <w:szCs w:val="28"/>
        </w:rPr>
      </w:pPr>
      <w:r w:rsidRPr="00D667DA">
        <w:rPr>
          <w:rFonts w:ascii="Times New Roman" w:hAnsi="Times New Roman" w:cs="Times New Roman"/>
          <w:sz w:val="28"/>
          <w:szCs w:val="28"/>
        </w:rPr>
        <w:t xml:space="preserve">В соответствии с пунктом 2 статьи 172 Бюджетного кодекса и пунктом </w:t>
      </w:r>
      <w:r>
        <w:rPr>
          <w:rFonts w:ascii="Times New Roman" w:hAnsi="Times New Roman" w:cs="Times New Roman"/>
          <w:sz w:val="28"/>
          <w:szCs w:val="28"/>
        </w:rPr>
        <w:br/>
      </w:r>
      <w:r w:rsidRPr="00D667DA">
        <w:rPr>
          <w:rFonts w:ascii="Times New Roman" w:hAnsi="Times New Roman" w:cs="Times New Roman"/>
          <w:sz w:val="28"/>
          <w:szCs w:val="28"/>
        </w:rPr>
        <w:t xml:space="preserve">1 статьи 6 Положения о бюджетном процессе проект бюджета сформирован в программной структуре расходов. </w:t>
      </w:r>
    </w:p>
    <w:p w:rsidR="00D667DA" w:rsidRPr="0024568F" w:rsidRDefault="00D667DA" w:rsidP="00D667DA">
      <w:pPr>
        <w:spacing w:after="0" w:line="276" w:lineRule="auto"/>
        <w:ind w:firstLine="567"/>
        <w:jc w:val="both"/>
        <w:rPr>
          <w:rFonts w:ascii="Times New Roman" w:hAnsi="Times New Roman" w:cs="Times New Roman"/>
          <w:sz w:val="28"/>
          <w:szCs w:val="28"/>
        </w:rPr>
      </w:pPr>
      <w:r w:rsidRPr="00D667DA">
        <w:rPr>
          <w:rFonts w:ascii="Times New Roman" w:hAnsi="Times New Roman" w:cs="Times New Roman"/>
          <w:sz w:val="28"/>
          <w:szCs w:val="28"/>
        </w:rPr>
        <w:t xml:space="preserve">Проектом решения о бюджете, в соответствии с </w:t>
      </w:r>
      <w:r w:rsidR="009E69DA">
        <w:rPr>
          <w:rFonts w:ascii="Times New Roman" w:hAnsi="Times New Roman" w:cs="Times New Roman"/>
          <w:sz w:val="28"/>
          <w:szCs w:val="28"/>
        </w:rPr>
        <w:t>П</w:t>
      </w:r>
      <w:r w:rsidRPr="00D667DA">
        <w:rPr>
          <w:rFonts w:ascii="Times New Roman" w:hAnsi="Times New Roman" w:cs="Times New Roman"/>
          <w:sz w:val="28"/>
          <w:szCs w:val="28"/>
        </w:rPr>
        <w:t>еречнем муниципальных программ Петрозаводского городского округа, утвержденным постановлением Адми</w:t>
      </w:r>
      <w:r w:rsidR="009E69DA">
        <w:rPr>
          <w:rFonts w:ascii="Times New Roman" w:hAnsi="Times New Roman" w:cs="Times New Roman"/>
          <w:sz w:val="28"/>
          <w:szCs w:val="28"/>
        </w:rPr>
        <w:t xml:space="preserve">нистрации от 29.11.2013 № 6161 </w:t>
      </w:r>
      <w:r w:rsidRPr="00D667DA">
        <w:rPr>
          <w:rFonts w:ascii="Times New Roman" w:hAnsi="Times New Roman" w:cs="Times New Roman"/>
          <w:sz w:val="28"/>
          <w:szCs w:val="28"/>
        </w:rPr>
        <w:t xml:space="preserve">(далее – Перечень муниципальных программ), на 2025 год и плановый период 2026 и 2027 годов </w:t>
      </w:r>
      <w:r w:rsidR="009E69DA" w:rsidRPr="00D667DA">
        <w:rPr>
          <w:rFonts w:ascii="Times New Roman" w:hAnsi="Times New Roman" w:cs="Times New Roman"/>
          <w:sz w:val="28"/>
          <w:szCs w:val="28"/>
        </w:rPr>
        <w:t xml:space="preserve">предусмотрена </w:t>
      </w:r>
      <w:r w:rsidRPr="0024568F">
        <w:rPr>
          <w:rFonts w:ascii="Times New Roman" w:hAnsi="Times New Roman" w:cs="Times New Roman"/>
          <w:sz w:val="28"/>
          <w:szCs w:val="28"/>
        </w:rPr>
        <w:lastRenderedPageBreak/>
        <w:t xml:space="preserve">реализация пятнадцати муниципальных программ, с установленным конечным сроком их реализации </w:t>
      </w:r>
      <w:r w:rsidR="009E69DA" w:rsidRPr="0024568F">
        <w:rPr>
          <w:rFonts w:ascii="Times New Roman" w:hAnsi="Times New Roman" w:cs="Times New Roman"/>
          <w:sz w:val="28"/>
          <w:szCs w:val="28"/>
        </w:rPr>
        <w:t>–</w:t>
      </w:r>
      <w:r w:rsidRPr="0024568F">
        <w:rPr>
          <w:rFonts w:ascii="Times New Roman" w:hAnsi="Times New Roman" w:cs="Times New Roman"/>
          <w:sz w:val="28"/>
          <w:szCs w:val="28"/>
        </w:rPr>
        <w:t xml:space="preserve"> до 2028 года.</w:t>
      </w:r>
    </w:p>
    <w:p w:rsidR="00D667DA" w:rsidRPr="00D667DA" w:rsidRDefault="00D667DA" w:rsidP="00D667DA">
      <w:pPr>
        <w:spacing w:after="0" w:line="276" w:lineRule="auto"/>
        <w:ind w:firstLine="567"/>
        <w:jc w:val="both"/>
        <w:rPr>
          <w:rFonts w:ascii="Times New Roman" w:hAnsi="Times New Roman" w:cs="Times New Roman"/>
          <w:sz w:val="28"/>
          <w:szCs w:val="28"/>
        </w:rPr>
      </w:pPr>
      <w:r w:rsidRPr="0024568F">
        <w:rPr>
          <w:rFonts w:ascii="Times New Roman" w:hAnsi="Times New Roman" w:cs="Times New Roman"/>
          <w:sz w:val="28"/>
          <w:szCs w:val="28"/>
        </w:rPr>
        <w:t>Одновременно с проектом реше</w:t>
      </w:r>
      <w:r w:rsidR="009E69DA" w:rsidRPr="0024568F">
        <w:rPr>
          <w:rFonts w:ascii="Times New Roman" w:hAnsi="Times New Roman" w:cs="Times New Roman"/>
          <w:sz w:val="28"/>
          <w:szCs w:val="28"/>
        </w:rPr>
        <w:t>ния</w:t>
      </w:r>
      <w:r w:rsidRPr="0024568F">
        <w:rPr>
          <w:rFonts w:ascii="Times New Roman" w:hAnsi="Times New Roman" w:cs="Times New Roman"/>
          <w:sz w:val="28"/>
          <w:szCs w:val="28"/>
        </w:rPr>
        <w:t xml:space="preserve"> в соответствии со статьей </w:t>
      </w:r>
      <w:r w:rsidR="006D7D56" w:rsidRPr="0024568F">
        <w:rPr>
          <w:rFonts w:ascii="Times New Roman" w:hAnsi="Times New Roman" w:cs="Times New Roman"/>
          <w:sz w:val="28"/>
          <w:szCs w:val="28"/>
        </w:rPr>
        <w:br/>
      </w:r>
      <w:r w:rsidRPr="0024568F">
        <w:rPr>
          <w:rFonts w:ascii="Times New Roman" w:hAnsi="Times New Roman" w:cs="Times New Roman"/>
          <w:sz w:val="28"/>
          <w:szCs w:val="28"/>
        </w:rPr>
        <w:t>184.2 Бюджетного кодекса представлены паспорта и проекты изменений в паспорта по тринадцати действующим муниципальным программам, сформированным в соответствии с Порядком разработки, реализации и оценки эффективности муниципальных программ Петрозаводского городского округа, утвержденным</w:t>
      </w:r>
      <w:r w:rsidRPr="00D667DA">
        <w:rPr>
          <w:rFonts w:ascii="Times New Roman" w:hAnsi="Times New Roman" w:cs="Times New Roman"/>
          <w:sz w:val="28"/>
          <w:szCs w:val="28"/>
        </w:rPr>
        <w:t xml:space="preserve"> постановлением Администрации от 29.05.2020 № 1383 (далее – Порядок № 1383) и проекты паспортов муниципальны</w:t>
      </w:r>
      <w:r w:rsidR="001537EB">
        <w:rPr>
          <w:rFonts w:ascii="Times New Roman" w:hAnsi="Times New Roman" w:cs="Times New Roman"/>
          <w:sz w:val="28"/>
          <w:szCs w:val="28"/>
        </w:rPr>
        <w:t>х</w:t>
      </w:r>
      <w:r w:rsidRPr="00D667DA">
        <w:rPr>
          <w:rFonts w:ascii="Times New Roman" w:hAnsi="Times New Roman" w:cs="Times New Roman"/>
          <w:sz w:val="28"/>
          <w:szCs w:val="28"/>
        </w:rPr>
        <w:t xml:space="preserve"> программам «Патриотическое воспитание граждан Российской Федерации, проживающих на территории Петрозаводского городского округа»</w:t>
      </w:r>
      <w:r w:rsidR="001537EB">
        <w:rPr>
          <w:rFonts w:ascii="Times New Roman" w:hAnsi="Times New Roman" w:cs="Times New Roman"/>
          <w:sz w:val="28"/>
          <w:szCs w:val="28"/>
        </w:rPr>
        <w:t xml:space="preserve"> и</w:t>
      </w:r>
      <w:r w:rsidRPr="00D667DA">
        <w:rPr>
          <w:rFonts w:ascii="Times New Roman" w:hAnsi="Times New Roman" w:cs="Times New Roman"/>
          <w:sz w:val="28"/>
          <w:szCs w:val="28"/>
        </w:rPr>
        <w:t xml:space="preserve"> «Обеспечение качественным жильем граждан, проживающих на территории Петрозаводского городского округа», сформированные в новом формате в соответствии с Порядком разработки и реализации пилотных муниципальных программ Петрозаводского городского округа, утвержденным постановлением Администрации от 24.09.2024 № 2821 (далее – Порядок № 2821).</w:t>
      </w:r>
    </w:p>
    <w:p w:rsidR="00D667DA" w:rsidRPr="00D667DA" w:rsidRDefault="00D667DA" w:rsidP="00D667DA">
      <w:pPr>
        <w:spacing w:after="0" w:line="276" w:lineRule="auto"/>
        <w:ind w:firstLine="567"/>
        <w:jc w:val="both"/>
        <w:rPr>
          <w:rFonts w:ascii="Times New Roman" w:hAnsi="Times New Roman" w:cs="Times New Roman"/>
          <w:sz w:val="28"/>
          <w:szCs w:val="28"/>
        </w:rPr>
      </w:pPr>
      <w:r w:rsidRPr="00D667DA">
        <w:rPr>
          <w:rFonts w:ascii="Times New Roman" w:hAnsi="Times New Roman" w:cs="Times New Roman"/>
          <w:sz w:val="28"/>
          <w:szCs w:val="28"/>
        </w:rPr>
        <w:t>В соответствии с приложениями №</w:t>
      </w:r>
      <w:r w:rsidR="00BF1FB1" w:rsidRPr="00D667DA">
        <w:rPr>
          <w:rFonts w:ascii="Times New Roman" w:hAnsi="Times New Roman" w:cs="Times New Roman"/>
          <w:sz w:val="28"/>
          <w:szCs w:val="28"/>
        </w:rPr>
        <w:t xml:space="preserve">№ </w:t>
      </w:r>
      <w:r w:rsidRPr="00D667DA">
        <w:rPr>
          <w:rFonts w:ascii="Times New Roman" w:hAnsi="Times New Roman" w:cs="Times New Roman"/>
          <w:sz w:val="28"/>
          <w:szCs w:val="28"/>
        </w:rPr>
        <w:t>9 и 10 к проекту решения о бюджете бюджетные ассигнования распределены по целевым статьям (муниципальным программам и непрограммным направлениям деятельности) и группам видов расходов классификации расходов бюджетов на 2025 год</w:t>
      </w:r>
      <w:r w:rsidR="00BF1FB1">
        <w:rPr>
          <w:rFonts w:ascii="Times New Roman" w:hAnsi="Times New Roman" w:cs="Times New Roman"/>
          <w:sz w:val="28"/>
          <w:szCs w:val="28"/>
        </w:rPr>
        <w:t xml:space="preserve"> и на</w:t>
      </w:r>
      <w:r w:rsidRPr="00D667DA">
        <w:rPr>
          <w:rFonts w:ascii="Times New Roman" w:hAnsi="Times New Roman" w:cs="Times New Roman"/>
          <w:sz w:val="28"/>
          <w:szCs w:val="28"/>
        </w:rPr>
        <w:t xml:space="preserve"> плановый период 2026 и 2027 годов.</w:t>
      </w:r>
    </w:p>
    <w:p w:rsidR="00D667DA" w:rsidRPr="00D667DA" w:rsidRDefault="00D667DA" w:rsidP="00D667DA">
      <w:pPr>
        <w:spacing w:after="0" w:line="276" w:lineRule="auto"/>
        <w:ind w:firstLine="567"/>
        <w:jc w:val="both"/>
        <w:rPr>
          <w:rFonts w:ascii="Times New Roman" w:hAnsi="Times New Roman" w:cs="Times New Roman"/>
          <w:sz w:val="28"/>
          <w:szCs w:val="28"/>
        </w:rPr>
      </w:pPr>
      <w:r w:rsidRPr="00D667DA">
        <w:rPr>
          <w:rFonts w:ascii="Times New Roman" w:hAnsi="Times New Roman" w:cs="Times New Roman"/>
          <w:sz w:val="28"/>
          <w:szCs w:val="28"/>
        </w:rPr>
        <w:t>Программные расходы бюджета на 2025 год составляют 8 973 158,8 тыс. рублей</w:t>
      </w:r>
      <w:r w:rsidR="006E7EFB">
        <w:rPr>
          <w:rFonts w:ascii="Times New Roman" w:hAnsi="Times New Roman" w:cs="Times New Roman"/>
          <w:sz w:val="28"/>
          <w:szCs w:val="28"/>
        </w:rPr>
        <w:t xml:space="preserve"> (98,5 процента от общего объема расходов бюджета)</w:t>
      </w:r>
      <w:r w:rsidRPr="00D667DA">
        <w:rPr>
          <w:rFonts w:ascii="Times New Roman" w:hAnsi="Times New Roman" w:cs="Times New Roman"/>
          <w:sz w:val="28"/>
          <w:szCs w:val="28"/>
        </w:rPr>
        <w:t>, на 2026 год</w:t>
      </w:r>
      <w:r w:rsidR="00BF1FB1">
        <w:rPr>
          <w:rFonts w:ascii="Times New Roman" w:hAnsi="Times New Roman" w:cs="Times New Roman"/>
          <w:sz w:val="28"/>
          <w:szCs w:val="28"/>
        </w:rPr>
        <w:t xml:space="preserve"> </w:t>
      </w:r>
      <w:r w:rsidRPr="00D667DA">
        <w:rPr>
          <w:rFonts w:ascii="Times New Roman" w:hAnsi="Times New Roman" w:cs="Times New Roman"/>
          <w:sz w:val="28"/>
          <w:szCs w:val="28"/>
        </w:rPr>
        <w:t>– 7 592 875,1 тыс. рублей</w:t>
      </w:r>
      <w:r w:rsidR="006E7EFB">
        <w:rPr>
          <w:rFonts w:ascii="Times New Roman" w:hAnsi="Times New Roman" w:cs="Times New Roman"/>
          <w:sz w:val="28"/>
          <w:szCs w:val="28"/>
        </w:rPr>
        <w:t xml:space="preserve"> (99,1 процента)</w:t>
      </w:r>
      <w:r w:rsidRPr="00D667DA">
        <w:rPr>
          <w:rFonts w:ascii="Times New Roman" w:hAnsi="Times New Roman" w:cs="Times New Roman"/>
          <w:sz w:val="28"/>
          <w:szCs w:val="28"/>
        </w:rPr>
        <w:t>, на 2027 год – 7 816 508,9 тыс. рублей</w:t>
      </w:r>
      <w:r w:rsidR="006E7EFB">
        <w:rPr>
          <w:rFonts w:ascii="Times New Roman" w:hAnsi="Times New Roman" w:cs="Times New Roman"/>
          <w:sz w:val="28"/>
          <w:szCs w:val="28"/>
        </w:rPr>
        <w:t xml:space="preserve"> </w:t>
      </w:r>
      <w:r w:rsidR="00380464">
        <w:rPr>
          <w:rFonts w:ascii="Times New Roman" w:hAnsi="Times New Roman" w:cs="Times New Roman"/>
          <w:sz w:val="28"/>
          <w:szCs w:val="28"/>
        </w:rPr>
        <w:br/>
      </w:r>
      <w:r w:rsidR="006E7EFB">
        <w:rPr>
          <w:rFonts w:ascii="Times New Roman" w:hAnsi="Times New Roman" w:cs="Times New Roman"/>
          <w:sz w:val="28"/>
          <w:szCs w:val="28"/>
        </w:rPr>
        <w:t>(99,1 процента)</w:t>
      </w:r>
      <w:r w:rsidRPr="00D667DA">
        <w:rPr>
          <w:rFonts w:ascii="Times New Roman" w:hAnsi="Times New Roman" w:cs="Times New Roman"/>
          <w:sz w:val="28"/>
          <w:szCs w:val="28"/>
        </w:rPr>
        <w:t>.</w:t>
      </w:r>
    </w:p>
    <w:p w:rsidR="00D667DA" w:rsidRPr="00795948" w:rsidRDefault="00D667DA" w:rsidP="00D667DA">
      <w:pPr>
        <w:spacing w:after="0" w:line="276" w:lineRule="auto"/>
        <w:ind w:firstLine="567"/>
        <w:jc w:val="both"/>
        <w:rPr>
          <w:rFonts w:ascii="Times New Roman" w:hAnsi="Times New Roman" w:cs="Times New Roman"/>
          <w:sz w:val="28"/>
          <w:szCs w:val="28"/>
        </w:rPr>
      </w:pPr>
      <w:r w:rsidRPr="00795948">
        <w:rPr>
          <w:rFonts w:ascii="Times New Roman" w:hAnsi="Times New Roman" w:cs="Times New Roman"/>
          <w:sz w:val="28"/>
          <w:szCs w:val="28"/>
        </w:rPr>
        <w:t xml:space="preserve">Расходы бюджета в разрезе программных и непрограммных расходов представлены в диаграмме № </w:t>
      </w:r>
      <w:r w:rsidR="00E01863">
        <w:rPr>
          <w:rFonts w:ascii="Times New Roman" w:hAnsi="Times New Roman" w:cs="Times New Roman"/>
          <w:sz w:val="28"/>
          <w:szCs w:val="28"/>
        </w:rPr>
        <w:t>7</w:t>
      </w:r>
      <w:r w:rsidRPr="00795948">
        <w:rPr>
          <w:rFonts w:ascii="Times New Roman" w:hAnsi="Times New Roman" w:cs="Times New Roman"/>
          <w:sz w:val="28"/>
          <w:szCs w:val="28"/>
        </w:rPr>
        <w:t>.</w:t>
      </w:r>
    </w:p>
    <w:p w:rsidR="00D667DA" w:rsidRDefault="00D667DA" w:rsidP="00BF1FB1">
      <w:pPr>
        <w:spacing w:after="0" w:line="240" w:lineRule="auto"/>
        <w:jc w:val="right"/>
        <w:rPr>
          <w:rFonts w:ascii="Times New Roman" w:hAnsi="Times New Roman" w:cs="Times New Roman"/>
          <w:sz w:val="24"/>
          <w:szCs w:val="28"/>
        </w:rPr>
      </w:pPr>
      <w:r w:rsidRPr="006376F5">
        <w:rPr>
          <w:rFonts w:ascii="Times New Roman" w:hAnsi="Times New Roman" w:cs="Times New Roman"/>
          <w:sz w:val="24"/>
          <w:szCs w:val="28"/>
        </w:rPr>
        <w:t xml:space="preserve">Диаграмма № </w:t>
      </w:r>
      <w:r w:rsidR="00E01863" w:rsidRPr="006376F5">
        <w:rPr>
          <w:rFonts w:ascii="Times New Roman" w:hAnsi="Times New Roman" w:cs="Times New Roman"/>
          <w:sz w:val="24"/>
          <w:szCs w:val="28"/>
        </w:rPr>
        <w:t>7</w:t>
      </w:r>
      <w:r w:rsidR="006376F5" w:rsidRPr="006376F5">
        <w:rPr>
          <w:rFonts w:ascii="Times New Roman" w:hAnsi="Times New Roman" w:cs="Times New Roman"/>
          <w:sz w:val="24"/>
          <w:szCs w:val="28"/>
        </w:rPr>
        <w:t>, тыс. рублей</w:t>
      </w:r>
    </w:p>
    <w:p w:rsidR="00277B62" w:rsidRPr="006376F5" w:rsidRDefault="00277B62" w:rsidP="00BF1FB1">
      <w:pPr>
        <w:spacing w:after="0" w:line="240" w:lineRule="auto"/>
        <w:jc w:val="right"/>
        <w:rPr>
          <w:rFonts w:ascii="Times New Roman" w:hAnsi="Times New Roman" w:cs="Times New Roman"/>
          <w:sz w:val="24"/>
          <w:szCs w:val="28"/>
        </w:rPr>
      </w:pPr>
      <w:r w:rsidRPr="000D62C5">
        <w:rPr>
          <w:noProof/>
          <w:color w:val="000000" w:themeColor="text1"/>
          <w:lang w:eastAsia="ru-RU"/>
        </w:rPr>
        <w:drawing>
          <wp:anchor distT="0" distB="0" distL="114300" distR="114300" simplePos="0" relativeHeight="251681792" behindDoc="0" locked="0" layoutInCell="1" allowOverlap="1" wp14:anchorId="2AA430CA" wp14:editId="77F070F3">
            <wp:simplePos x="0" y="0"/>
            <wp:positionH relativeFrom="column">
              <wp:posOffset>0</wp:posOffset>
            </wp:positionH>
            <wp:positionV relativeFrom="paragraph">
              <wp:posOffset>174625</wp:posOffset>
            </wp:positionV>
            <wp:extent cx="6391275" cy="3451860"/>
            <wp:effectExtent l="0" t="0" r="0" b="0"/>
            <wp:wrapTopAndBottom/>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14:sizeRelV relativeFrom="margin">
              <wp14:pctHeight>0</wp14:pctHeight>
            </wp14:sizeRelV>
          </wp:anchor>
        </w:drawing>
      </w:r>
    </w:p>
    <w:p w:rsidR="00D667DA" w:rsidRPr="00BF1FB1" w:rsidRDefault="00D667DA" w:rsidP="00277B62">
      <w:pPr>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lastRenderedPageBreak/>
        <w:t>Наибольшую часть программных расходов на 2025</w:t>
      </w:r>
      <w:r w:rsidR="00216C70">
        <w:rPr>
          <w:rFonts w:ascii="Times New Roman" w:hAnsi="Times New Roman" w:cs="Times New Roman"/>
          <w:sz w:val="28"/>
          <w:szCs w:val="28"/>
        </w:rPr>
        <w:noBreakHyphen/>
      </w:r>
      <w:r w:rsidRPr="00BF1FB1">
        <w:rPr>
          <w:rFonts w:ascii="Times New Roman" w:hAnsi="Times New Roman" w:cs="Times New Roman"/>
          <w:sz w:val="28"/>
          <w:szCs w:val="28"/>
        </w:rPr>
        <w:t xml:space="preserve">2027 годы составляют бюджетные ассигнования на муниципальную программу «Развитие муниципальной системы образования Петрозаводского городского округа» </w:t>
      </w:r>
      <w:r w:rsidR="00216C70">
        <w:rPr>
          <w:rFonts w:ascii="Times New Roman" w:hAnsi="Times New Roman" w:cs="Times New Roman"/>
          <w:sz w:val="28"/>
          <w:szCs w:val="28"/>
        </w:rPr>
        <w:noBreakHyphen/>
      </w:r>
      <w:r w:rsidRPr="00BF1FB1">
        <w:rPr>
          <w:rFonts w:ascii="Times New Roman" w:hAnsi="Times New Roman" w:cs="Times New Roman"/>
          <w:sz w:val="28"/>
          <w:szCs w:val="28"/>
        </w:rPr>
        <w:t xml:space="preserve"> </w:t>
      </w:r>
      <w:r w:rsidR="00974D95">
        <w:rPr>
          <w:rFonts w:ascii="Times New Roman" w:hAnsi="Times New Roman" w:cs="Times New Roman"/>
          <w:sz w:val="28"/>
          <w:szCs w:val="28"/>
        </w:rPr>
        <w:br/>
      </w:r>
      <w:r w:rsidRPr="00BF1FB1">
        <w:rPr>
          <w:rFonts w:ascii="Times New Roman" w:hAnsi="Times New Roman" w:cs="Times New Roman"/>
          <w:sz w:val="28"/>
          <w:szCs w:val="28"/>
        </w:rPr>
        <w:t>68,4 процента. Менее одного процента доли расходов программных направлений составили следующие муниципальные программы:</w:t>
      </w:r>
    </w:p>
    <w:p w:rsidR="00D667DA" w:rsidRPr="00BF1FB1" w:rsidRDefault="00D667DA" w:rsidP="00216C70">
      <w:pPr>
        <w:tabs>
          <w:tab w:val="left" w:pos="851"/>
        </w:tabs>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t>-</w:t>
      </w:r>
      <w:proofErr w:type="gramStart"/>
      <w:r w:rsidR="00216C70">
        <w:rPr>
          <w:rFonts w:ascii="Times New Roman" w:hAnsi="Times New Roman" w:cs="Times New Roman"/>
          <w:sz w:val="28"/>
          <w:szCs w:val="28"/>
        </w:rPr>
        <w:tab/>
      </w:r>
      <w:r w:rsidRPr="00BF1FB1">
        <w:rPr>
          <w:rFonts w:ascii="Times New Roman" w:hAnsi="Times New Roman" w:cs="Times New Roman"/>
          <w:sz w:val="28"/>
          <w:szCs w:val="28"/>
        </w:rPr>
        <w:t>«</w:t>
      </w:r>
      <w:proofErr w:type="gramEnd"/>
      <w:r w:rsidRPr="00BF1FB1">
        <w:rPr>
          <w:rFonts w:ascii="Times New Roman" w:hAnsi="Times New Roman" w:cs="Times New Roman"/>
          <w:sz w:val="28"/>
          <w:szCs w:val="28"/>
        </w:rPr>
        <w:t xml:space="preserve">Формирование современной городской среды» </w:t>
      </w:r>
      <w:r w:rsidR="00530D8B">
        <w:rPr>
          <w:rFonts w:ascii="Times New Roman" w:hAnsi="Times New Roman" w:cs="Times New Roman"/>
          <w:sz w:val="28"/>
          <w:szCs w:val="28"/>
        </w:rPr>
        <w:noBreakHyphen/>
      </w:r>
      <w:r w:rsidRPr="00BF1FB1">
        <w:rPr>
          <w:rFonts w:ascii="Times New Roman" w:hAnsi="Times New Roman" w:cs="Times New Roman"/>
          <w:sz w:val="28"/>
          <w:szCs w:val="28"/>
        </w:rPr>
        <w:t xml:space="preserve"> 0,9 процента;</w:t>
      </w:r>
    </w:p>
    <w:p w:rsidR="00D667DA" w:rsidRPr="00BF1FB1" w:rsidRDefault="00D667DA" w:rsidP="00216C70">
      <w:pPr>
        <w:tabs>
          <w:tab w:val="left" w:pos="851"/>
        </w:tabs>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t>-</w:t>
      </w:r>
      <w:proofErr w:type="gramStart"/>
      <w:r w:rsidR="00216C70">
        <w:rPr>
          <w:rFonts w:ascii="Times New Roman" w:hAnsi="Times New Roman" w:cs="Times New Roman"/>
          <w:sz w:val="28"/>
          <w:szCs w:val="28"/>
        </w:rPr>
        <w:tab/>
      </w:r>
      <w:r w:rsidRPr="00BF1FB1">
        <w:rPr>
          <w:rFonts w:ascii="Times New Roman" w:hAnsi="Times New Roman" w:cs="Times New Roman"/>
          <w:sz w:val="28"/>
          <w:szCs w:val="28"/>
        </w:rPr>
        <w:t>«</w:t>
      </w:r>
      <w:proofErr w:type="gramEnd"/>
      <w:r w:rsidRPr="00BF1FB1">
        <w:rPr>
          <w:rFonts w:ascii="Times New Roman" w:hAnsi="Times New Roman" w:cs="Times New Roman"/>
          <w:sz w:val="28"/>
          <w:szCs w:val="28"/>
        </w:rPr>
        <w:t xml:space="preserve">Защита населения Петрозаводского городского округа и его территории от чрезвычайных ситуаций, обеспечение пожарной безопасности и безопасности людей» </w:t>
      </w:r>
      <w:r w:rsidR="00530D8B">
        <w:rPr>
          <w:rFonts w:ascii="Times New Roman" w:hAnsi="Times New Roman" w:cs="Times New Roman"/>
          <w:sz w:val="28"/>
          <w:szCs w:val="28"/>
        </w:rPr>
        <w:noBreakHyphen/>
      </w:r>
      <w:r w:rsidRPr="00BF1FB1">
        <w:rPr>
          <w:rFonts w:ascii="Times New Roman" w:hAnsi="Times New Roman" w:cs="Times New Roman"/>
          <w:sz w:val="28"/>
          <w:szCs w:val="28"/>
        </w:rPr>
        <w:t xml:space="preserve"> 0,3 процента;</w:t>
      </w:r>
    </w:p>
    <w:p w:rsidR="00D667DA" w:rsidRPr="00BF1FB1" w:rsidRDefault="00D667DA" w:rsidP="00216C70">
      <w:pPr>
        <w:tabs>
          <w:tab w:val="left" w:pos="851"/>
        </w:tabs>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t>-</w:t>
      </w:r>
      <w:proofErr w:type="gramStart"/>
      <w:r w:rsidR="00216C70">
        <w:rPr>
          <w:rFonts w:ascii="Times New Roman" w:hAnsi="Times New Roman" w:cs="Times New Roman"/>
          <w:sz w:val="28"/>
          <w:szCs w:val="28"/>
        </w:rPr>
        <w:tab/>
      </w:r>
      <w:r w:rsidRPr="00BF1FB1">
        <w:rPr>
          <w:rFonts w:ascii="Times New Roman" w:hAnsi="Times New Roman" w:cs="Times New Roman"/>
          <w:sz w:val="28"/>
          <w:szCs w:val="28"/>
        </w:rPr>
        <w:t>«</w:t>
      </w:r>
      <w:proofErr w:type="gramEnd"/>
      <w:r w:rsidRPr="00BF1FB1">
        <w:rPr>
          <w:rFonts w:ascii="Times New Roman" w:hAnsi="Times New Roman" w:cs="Times New Roman"/>
          <w:sz w:val="28"/>
          <w:szCs w:val="28"/>
        </w:rPr>
        <w:t xml:space="preserve">Повышение эффективности реализации молодежной политики на территории Петрозаводского городского округа» </w:t>
      </w:r>
      <w:r w:rsidR="00530D8B">
        <w:rPr>
          <w:rFonts w:ascii="Times New Roman" w:hAnsi="Times New Roman" w:cs="Times New Roman"/>
          <w:sz w:val="28"/>
          <w:szCs w:val="28"/>
        </w:rPr>
        <w:noBreakHyphen/>
      </w:r>
      <w:r w:rsidRPr="00BF1FB1">
        <w:rPr>
          <w:rFonts w:ascii="Times New Roman" w:hAnsi="Times New Roman" w:cs="Times New Roman"/>
          <w:sz w:val="28"/>
          <w:szCs w:val="28"/>
        </w:rPr>
        <w:t xml:space="preserve"> 0,3 процента;</w:t>
      </w:r>
    </w:p>
    <w:p w:rsidR="00D667DA" w:rsidRPr="00BF1FB1" w:rsidRDefault="00D667DA" w:rsidP="00216C70">
      <w:pPr>
        <w:tabs>
          <w:tab w:val="left" w:pos="851"/>
        </w:tabs>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t>-</w:t>
      </w:r>
      <w:proofErr w:type="gramStart"/>
      <w:r w:rsidR="00216C70">
        <w:rPr>
          <w:rFonts w:ascii="Times New Roman" w:hAnsi="Times New Roman" w:cs="Times New Roman"/>
          <w:sz w:val="28"/>
          <w:szCs w:val="28"/>
        </w:rPr>
        <w:tab/>
      </w:r>
      <w:r w:rsidRPr="00BF1FB1">
        <w:rPr>
          <w:rFonts w:ascii="Times New Roman" w:hAnsi="Times New Roman" w:cs="Times New Roman"/>
          <w:sz w:val="28"/>
          <w:szCs w:val="28"/>
        </w:rPr>
        <w:t>«</w:t>
      </w:r>
      <w:proofErr w:type="gramEnd"/>
      <w:r w:rsidRPr="00BF1FB1">
        <w:rPr>
          <w:rFonts w:ascii="Times New Roman" w:hAnsi="Times New Roman" w:cs="Times New Roman"/>
          <w:sz w:val="28"/>
          <w:szCs w:val="28"/>
        </w:rPr>
        <w:t xml:space="preserve">Патриотическое воспитание граждан Российской Федерации, проживающих на территории Петрозаводского городского округа» </w:t>
      </w:r>
      <w:r w:rsidR="00530D8B">
        <w:rPr>
          <w:rFonts w:ascii="Times New Roman" w:hAnsi="Times New Roman" w:cs="Times New Roman"/>
          <w:sz w:val="28"/>
          <w:szCs w:val="28"/>
        </w:rPr>
        <w:noBreakHyphen/>
      </w:r>
      <w:r w:rsidRPr="00BF1FB1">
        <w:rPr>
          <w:rFonts w:ascii="Times New Roman" w:hAnsi="Times New Roman" w:cs="Times New Roman"/>
          <w:sz w:val="28"/>
          <w:szCs w:val="28"/>
        </w:rPr>
        <w:t xml:space="preserve"> 0,2 процента.</w:t>
      </w:r>
    </w:p>
    <w:p w:rsidR="00D667DA" w:rsidRDefault="00D667DA" w:rsidP="00BF1FB1">
      <w:pPr>
        <w:spacing w:after="0" w:line="276" w:lineRule="auto"/>
        <w:ind w:firstLine="567"/>
        <w:jc w:val="both"/>
        <w:rPr>
          <w:rFonts w:ascii="Times New Roman" w:hAnsi="Times New Roman" w:cs="Times New Roman"/>
          <w:sz w:val="28"/>
          <w:szCs w:val="28"/>
        </w:rPr>
      </w:pPr>
      <w:r w:rsidRPr="00BF1FB1">
        <w:rPr>
          <w:rFonts w:ascii="Times New Roman" w:hAnsi="Times New Roman" w:cs="Times New Roman"/>
          <w:sz w:val="28"/>
          <w:szCs w:val="28"/>
        </w:rPr>
        <w:t>По трем муниципальным программам</w:t>
      </w:r>
      <w:r w:rsidR="00530D8B">
        <w:rPr>
          <w:rFonts w:ascii="Times New Roman" w:hAnsi="Times New Roman" w:cs="Times New Roman"/>
          <w:sz w:val="28"/>
          <w:szCs w:val="28"/>
        </w:rPr>
        <w:t>:</w:t>
      </w:r>
      <w:r w:rsidRPr="00BF1FB1">
        <w:rPr>
          <w:rFonts w:ascii="Times New Roman" w:hAnsi="Times New Roman" w:cs="Times New Roman"/>
          <w:sz w:val="28"/>
          <w:szCs w:val="28"/>
        </w:rPr>
        <w:t xml:space="preserve"> «Развитие туризма на территории Петрозаводского городского округа», «Развитие и муниципальная поддержка субъектов малого и среднего предпринимательства на территории Петрозаводского городского округа»</w:t>
      </w:r>
      <w:r w:rsidR="00530D8B">
        <w:rPr>
          <w:rFonts w:ascii="Times New Roman" w:hAnsi="Times New Roman" w:cs="Times New Roman"/>
          <w:sz w:val="28"/>
          <w:szCs w:val="28"/>
        </w:rPr>
        <w:t xml:space="preserve"> и</w:t>
      </w:r>
      <w:r w:rsidRPr="00BF1FB1">
        <w:rPr>
          <w:rFonts w:ascii="Times New Roman" w:hAnsi="Times New Roman" w:cs="Times New Roman"/>
          <w:sz w:val="28"/>
          <w:szCs w:val="28"/>
        </w:rPr>
        <w:t xml:space="preserve"> «Укрепление общественного здоровья и формирование здорового образа жизни на территории Петрозаводского городского округа» финансовое обеспечение за счет средств бюджета Петрозаводского городского округа на 2025-2027 годы не предусмотрено.</w:t>
      </w:r>
    </w:p>
    <w:p w:rsidR="00513715" w:rsidRPr="00DD35FA" w:rsidRDefault="00513715" w:rsidP="00513715">
      <w:pPr>
        <w:spacing w:after="0" w:line="276" w:lineRule="auto"/>
        <w:ind w:firstLine="567"/>
        <w:jc w:val="both"/>
        <w:rPr>
          <w:rFonts w:ascii="Times New Roman" w:eastAsia="Times New Roman" w:hAnsi="Times New Roman" w:cs="Times New Roman"/>
          <w:sz w:val="28"/>
          <w:szCs w:val="28"/>
          <w:lang w:eastAsia="ru-RU"/>
        </w:rPr>
      </w:pPr>
      <w:r w:rsidRPr="00DD35FA">
        <w:rPr>
          <w:rFonts w:ascii="Times New Roman" w:eastAsia="Times New Roman" w:hAnsi="Times New Roman" w:cs="Times New Roman"/>
          <w:sz w:val="28"/>
          <w:szCs w:val="28"/>
          <w:lang w:eastAsia="ru-RU"/>
        </w:rPr>
        <w:t>Финансовое обеспечение муниципальных программ социальной направленности от общего объема расходов бюджета Петрозаводского городского округа (без учета условно утверждаемых расходов) составляет:</w:t>
      </w:r>
    </w:p>
    <w:p w:rsidR="00513715" w:rsidRPr="00DD35FA" w:rsidRDefault="00513715" w:rsidP="00513715">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DD35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D35FA">
        <w:rPr>
          <w:rFonts w:ascii="Times New Roman" w:eastAsia="Times New Roman" w:hAnsi="Times New Roman" w:cs="Times New Roman"/>
          <w:sz w:val="28"/>
          <w:szCs w:val="28"/>
          <w:lang w:eastAsia="ru-RU"/>
        </w:rPr>
        <w:t>в 2025 году 81,9 процента в размере 7 463 872,9 тыс. рублей;</w:t>
      </w:r>
    </w:p>
    <w:p w:rsidR="00513715" w:rsidRPr="00DD35FA" w:rsidRDefault="00513715" w:rsidP="00513715">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DD35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D35FA">
        <w:rPr>
          <w:rFonts w:ascii="Times New Roman" w:eastAsia="Times New Roman" w:hAnsi="Times New Roman" w:cs="Times New Roman"/>
          <w:sz w:val="28"/>
          <w:szCs w:val="28"/>
          <w:lang w:eastAsia="ru-RU"/>
        </w:rPr>
        <w:t>в 2026 году 79,7 процента в размере 6 107 381,7 тыс. рублей;</w:t>
      </w:r>
    </w:p>
    <w:p w:rsidR="00513715" w:rsidRPr="00DD35FA" w:rsidRDefault="00513715" w:rsidP="00513715">
      <w:pPr>
        <w:tabs>
          <w:tab w:val="left" w:pos="851"/>
        </w:tabs>
        <w:spacing w:after="0" w:line="276" w:lineRule="auto"/>
        <w:ind w:firstLine="567"/>
        <w:jc w:val="both"/>
        <w:rPr>
          <w:rFonts w:ascii="Times New Roman" w:eastAsia="Times New Roman" w:hAnsi="Times New Roman" w:cs="Times New Roman"/>
          <w:sz w:val="28"/>
          <w:szCs w:val="28"/>
          <w:lang w:eastAsia="ru-RU"/>
        </w:rPr>
      </w:pPr>
      <w:r w:rsidRPr="00DD35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r>
      <w:r w:rsidRPr="00DD35FA">
        <w:rPr>
          <w:rFonts w:ascii="Times New Roman" w:eastAsia="Times New Roman" w:hAnsi="Times New Roman" w:cs="Times New Roman"/>
          <w:sz w:val="28"/>
          <w:szCs w:val="28"/>
          <w:lang w:eastAsia="ru-RU"/>
        </w:rPr>
        <w:t>в 2027 году 76</w:t>
      </w:r>
      <w:r>
        <w:rPr>
          <w:rFonts w:ascii="Times New Roman" w:eastAsia="Times New Roman" w:hAnsi="Times New Roman" w:cs="Times New Roman"/>
          <w:sz w:val="28"/>
          <w:szCs w:val="28"/>
          <w:lang w:eastAsia="ru-RU"/>
        </w:rPr>
        <w:t>,0</w:t>
      </w:r>
      <w:r w:rsidRPr="00DD35FA">
        <w:rPr>
          <w:rFonts w:ascii="Times New Roman" w:eastAsia="Times New Roman" w:hAnsi="Times New Roman" w:cs="Times New Roman"/>
          <w:sz w:val="28"/>
          <w:szCs w:val="28"/>
          <w:lang w:eastAsia="ru-RU"/>
        </w:rPr>
        <w:t xml:space="preserve"> процентов в размере 5 988 154,4 тыс. рублей.</w:t>
      </w:r>
    </w:p>
    <w:p w:rsidR="00D667DA" w:rsidRDefault="00D667DA" w:rsidP="00BF1FB1">
      <w:pPr>
        <w:spacing w:after="0" w:line="276" w:lineRule="auto"/>
        <w:ind w:firstLine="567"/>
        <w:jc w:val="both"/>
        <w:rPr>
          <w:rFonts w:ascii="Times New Roman" w:hAnsi="Times New Roman" w:cs="Times New Roman"/>
          <w:sz w:val="28"/>
          <w:szCs w:val="28"/>
        </w:rPr>
      </w:pPr>
      <w:r w:rsidRPr="00795948">
        <w:rPr>
          <w:rFonts w:ascii="Times New Roman" w:hAnsi="Times New Roman" w:cs="Times New Roman"/>
          <w:sz w:val="28"/>
          <w:szCs w:val="28"/>
        </w:rPr>
        <w:t>Расходы бюджета Петрозаводского городского округа на 2025</w:t>
      </w:r>
      <w:r w:rsidR="00530D8B" w:rsidRPr="00795948">
        <w:rPr>
          <w:rFonts w:ascii="Times New Roman" w:hAnsi="Times New Roman" w:cs="Times New Roman"/>
          <w:sz w:val="28"/>
          <w:szCs w:val="28"/>
        </w:rPr>
        <w:noBreakHyphen/>
      </w:r>
      <w:r w:rsidRPr="00795948">
        <w:rPr>
          <w:rFonts w:ascii="Times New Roman" w:hAnsi="Times New Roman" w:cs="Times New Roman"/>
          <w:sz w:val="28"/>
          <w:szCs w:val="28"/>
        </w:rPr>
        <w:t xml:space="preserve">2027 годы в разрезе муниципальных программ представлены на диаграмме № </w:t>
      </w:r>
      <w:r w:rsidR="00A01B55">
        <w:rPr>
          <w:rFonts w:ascii="Times New Roman" w:hAnsi="Times New Roman" w:cs="Times New Roman"/>
          <w:sz w:val="28"/>
          <w:szCs w:val="28"/>
        </w:rPr>
        <w:t>8</w:t>
      </w:r>
      <w:r w:rsidRPr="00795948">
        <w:rPr>
          <w:rFonts w:ascii="Times New Roman" w:hAnsi="Times New Roman" w:cs="Times New Roman"/>
          <w:sz w:val="28"/>
          <w:szCs w:val="28"/>
        </w:rPr>
        <w:t>.</w:t>
      </w:r>
    </w:p>
    <w:p w:rsidR="00804DA2" w:rsidRDefault="00804DA2">
      <w:pPr>
        <w:spacing w:line="259" w:lineRule="auto"/>
        <w:rPr>
          <w:rFonts w:ascii="Times New Roman" w:hAnsi="Times New Roman" w:cs="Times New Roman"/>
          <w:sz w:val="24"/>
          <w:szCs w:val="28"/>
        </w:rPr>
      </w:pPr>
      <w:r>
        <w:rPr>
          <w:rFonts w:ascii="Times New Roman" w:hAnsi="Times New Roman" w:cs="Times New Roman"/>
          <w:sz w:val="24"/>
          <w:szCs w:val="28"/>
        </w:rPr>
        <w:lastRenderedPageBreak/>
        <w:br w:type="page"/>
      </w:r>
    </w:p>
    <w:p w:rsidR="00D667DA" w:rsidRDefault="00530D8B" w:rsidP="006E4E47">
      <w:pPr>
        <w:spacing w:after="0" w:line="240" w:lineRule="auto"/>
        <w:ind w:right="-2" w:firstLine="567"/>
        <w:jc w:val="right"/>
        <w:rPr>
          <w:rFonts w:ascii="Times New Roman" w:hAnsi="Times New Roman" w:cs="Times New Roman"/>
          <w:sz w:val="24"/>
          <w:szCs w:val="28"/>
        </w:rPr>
      </w:pPr>
      <w:r w:rsidRPr="006376F5">
        <w:rPr>
          <w:rFonts w:ascii="Times New Roman" w:hAnsi="Times New Roman" w:cs="Times New Roman"/>
          <w:sz w:val="24"/>
          <w:szCs w:val="28"/>
        </w:rPr>
        <w:t xml:space="preserve">Диаграмма № </w:t>
      </w:r>
      <w:r w:rsidR="00A01B55" w:rsidRPr="006376F5">
        <w:rPr>
          <w:rFonts w:ascii="Times New Roman" w:hAnsi="Times New Roman" w:cs="Times New Roman"/>
          <w:sz w:val="24"/>
          <w:szCs w:val="28"/>
        </w:rPr>
        <w:t>8</w:t>
      </w:r>
      <w:r w:rsidR="006376F5" w:rsidRPr="006376F5">
        <w:rPr>
          <w:rFonts w:ascii="Times New Roman" w:hAnsi="Times New Roman" w:cs="Times New Roman"/>
          <w:sz w:val="24"/>
          <w:szCs w:val="28"/>
        </w:rPr>
        <w:t>,</w:t>
      </w:r>
      <w:r w:rsidR="00B10CBF" w:rsidRPr="006376F5">
        <w:rPr>
          <w:rFonts w:ascii="Times New Roman" w:hAnsi="Times New Roman" w:cs="Times New Roman"/>
          <w:sz w:val="24"/>
          <w:szCs w:val="28"/>
        </w:rPr>
        <w:t xml:space="preserve"> </w:t>
      </w:r>
      <w:r w:rsidR="006376F5" w:rsidRPr="006376F5">
        <w:rPr>
          <w:rFonts w:ascii="Times New Roman" w:hAnsi="Times New Roman" w:cs="Times New Roman"/>
          <w:sz w:val="24"/>
          <w:szCs w:val="28"/>
        </w:rPr>
        <w:t>процент</w:t>
      </w:r>
    </w:p>
    <w:p w:rsidR="006A597B" w:rsidRDefault="00FB39D8" w:rsidP="00F31B26">
      <w:pPr>
        <w:rPr>
          <w:rFonts w:ascii="Times New Roman" w:eastAsia="Times New Roman" w:hAnsi="Times New Roman" w:cs="Times New Roman"/>
          <w:sz w:val="28"/>
          <w:szCs w:val="28"/>
          <w:lang w:eastAsia="ru-RU"/>
        </w:rPr>
      </w:pPr>
      <w:r w:rsidRPr="006156F2">
        <w:rPr>
          <w:rFonts w:ascii="Times New Roman" w:hAnsi="Times New Roman" w:cs="Times New Roman"/>
          <w:noProof/>
          <w:sz w:val="24"/>
          <w:szCs w:val="24"/>
          <w:lang w:eastAsia="ru-RU"/>
        </w:rPr>
        <w:drawing>
          <wp:anchor distT="0" distB="0" distL="114300" distR="114300" simplePos="0" relativeHeight="251677696" behindDoc="0" locked="0" layoutInCell="1" allowOverlap="1" wp14:anchorId="7BE1664E" wp14:editId="111ECA3B">
            <wp:simplePos x="0" y="0"/>
            <wp:positionH relativeFrom="column">
              <wp:posOffset>-121285</wp:posOffset>
            </wp:positionH>
            <wp:positionV relativeFrom="paragraph">
              <wp:posOffset>317500</wp:posOffset>
            </wp:positionV>
            <wp:extent cx="6486525" cy="5495925"/>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margin">
              <wp14:pctWidth>0</wp14:pctWidth>
            </wp14:sizeRelH>
            <wp14:sizeRelV relativeFrom="margin">
              <wp14:pctHeight>0</wp14:pctHeight>
            </wp14:sizeRelV>
          </wp:anchor>
        </w:drawing>
      </w:r>
    </w:p>
    <w:p w:rsidR="00D667DA" w:rsidRPr="00DD35FA" w:rsidRDefault="00D667DA" w:rsidP="00DD35FA">
      <w:pPr>
        <w:suppressAutoHyphens/>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При анализе проектов паспортов муниципальных программ Контрольно-счетная палата отмечает следующее:</w:t>
      </w:r>
    </w:p>
    <w:p w:rsidR="00D667DA" w:rsidRPr="00DD35FA" w:rsidRDefault="00D667DA" w:rsidP="00DD35FA">
      <w:pPr>
        <w:tabs>
          <w:tab w:val="left" w:pos="851"/>
        </w:tabs>
        <w:suppressAutoHyphens/>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w:t>
      </w:r>
      <w:r w:rsidR="00DD35FA">
        <w:rPr>
          <w:rFonts w:ascii="Times New Roman" w:hAnsi="Times New Roman" w:cs="Times New Roman"/>
          <w:sz w:val="28"/>
          <w:szCs w:val="28"/>
        </w:rPr>
        <w:tab/>
      </w:r>
      <w:r w:rsidRPr="00DD35FA">
        <w:rPr>
          <w:rFonts w:ascii="Times New Roman" w:hAnsi="Times New Roman" w:cs="Times New Roman"/>
          <w:sz w:val="28"/>
          <w:szCs w:val="28"/>
        </w:rPr>
        <w:t xml:space="preserve">проекты паспортов соответствуют требованиям, установленным Порядком № 1383 и Порядком № 2821; </w:t>
      </w:r>
    </w:p>
    <w:p w:rsidR="00D667DA" w:rsidRPr="00974D95" w:rsidRDefault="00D667DA" w:rsidP="00DD35FA">
      <w:pPr>
        <w:tabs>
          <w:tab w:val="left" w:pos="851"/>
        </w:tabs>
        <w:suppressAutoHyphens/>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w:t>
      </w:r>
      <w:r w:rsidR="00DD35FA">
        <w:rPr>
          <w:rFonts w:ascii="Times New Roman" w:hAnsi="Times New Roman" w:cs="Times New Roman"/>
          <w:sz w:val="28"/>
          <w:szCs w:val="28"/>
        </w:rPr>
        <w:tab/>
      </w:r>
      <w:r w:rsidRPr="00DD35FA">
        <w:rPr>
          <w:rFonts w:ascii="Times New Roman" w:hAnsi="Times New Roman" w:cs="Times New Roman"/>
          <w:sz w:val="28"/>
          <w:szCs w:val="28"/>
        </w:rPr>
        <w:t>объемы бюджетных ассигнований на 2025</w:t>
      </w:r>
      <w:r w:rsidR="00982F58">
        <w:rPr>
          <w:rFonts w:ascii="Times New Roman" w:hAnsi="Times New Roman" w:cs="Times New Roman"/>
          <w:sz w:val="28"/>
          <w:szCs w:val="28"/>
        </w:rPr>
        <w:noBreakHyphen/>
      </w:r>
      <w:r w:rsidRPr="00DD35FA">
        <w:rPr>
          <w:rFonts w:ascii="Times New Roman" w:hAnsi="Times New Roman" w:cs="Times New Roman"/>
          <w:sz w:val="28"/>
          <w:szCs w:val="28"/>
        </w:rPr>
        <w:t xml:space="preserve">2027 годы, предусмотренные проектами паспортов (проектами изменений в паспорта) муниципальных </w:t>
      </w:r>
      <w:r w:rsidRPr="00974D95">
        <w:rPr>
          <w:rFonts w:ascii="Times New Roman" w:hAnsi="Times New Roman" w:cs="Times New Roman"/>
          <w:sz w:val="28"/>
          <w:szCs w:val="28"/>
        </w:rPr>
        <w:t>программ, соответствуют бюджетным ассигнованиям, предусмотренным проектом решения о бюджете;</w:t>
      </w:r>
    </w:p>
    <w:p w:rsidR="00D667DA" w:rsidRPr="00F31B26" w:rsidRDefault="00D667DA" w:rsidP="00982F58">
      <w:pPr>
        <w:tabs>
          <w:tab w:val="left" w:pos="851"/>
        </w:tabs>
        <w:suppressAutoHyphens/>
        <w:spacing w:after="0" w:line="276" w:lineRule="auto"/>
        <w:ind w:firstLine="567"/>
        <w:jc w:val="both"/>
        <w:rPr>
          <w:rFonts w:ascii="Times New Roman" w:hAnsi="Times New Roman" w:cs="Times New Roman"/>
          <w:sz w:val="28"/>
          <w:szCs w:val="28"/>
        </w:rPr>
      </w:pPr>
      <w:r w:rsidRPr="00974D95">
        <w:rPr>
          <w:rFonts w:ascii="Times New Roman" w:hAnsi="Times New Roman" w:cs="Times New Roman"/>
          <w:sz w:val="28"/>
          <w:szCs w:val="28"/>
        </w:rPr>
        <w:lastRenderedPageBreak/>
        <w:t>-</w:t>
      </w:r>
      <w:r w:rsidR="00982F58" w:rsidRPr="00974D95">
        <w:rPr>
          <w:rFonts w:ascii="Times New Roman" w:hAnsi="Times New Roman" w:cs="Times New Roman"/>
          <w:sz w:val="28"/>
          <w:szCs w:val="28"/>
        </w:rPr>
        <w:tab/>
      </w:r>
      <w:r w:rsidRPr="00974D95">
        <w:rPr>
          <w:rFonts w:ascii="Times New Roman" w:hAnsi="Times New Roman" w:cs="Times New Roman"/>
          <w:sz w:val="28"/>
          <w:szCs w:val="28"/>
        </w:rPr>
        <w:t xml:space="preserve">финансовое обеспечение реализации муниципальных программ за </w:t>
      </w:r>
      <w:r w:rsidRPr="00F31B26">
        <w:rPr>
          <w:rFonts w:ascii="Times New Roman" w:hAnsi="Times New Roman" w:cs="Times New Roman"/>
          <w:sz w:val="28"/>
          <w:szCs w:val="28"/>
        </w:rPr>
        <w:t>пределами срока действия решения о бюджете отражено в проектах паспортов муниципальных программ в соответствии с бюджетным прогнозом Петрозаводского городского округа на долгосрочный период, утвержденным постановлением Администрации от 17.02.2023 № 494 «Об утверждении бюджетного прогноза Петрозаводского городского округа на долгосрочный период до 2028 года»;</w:t>
      </w:r>
    </w:p>
    <w:p w:rsidR="00D667DA" w:rsidRPr="00DD35FA" w:rsidRDefault="00D667DA" w:rsidP="007B2E2A">
      <w:pPr>
        <w:tabs>
          <w:tab w:val="left" w:pos="851"/>
        </w:tabs>
        <w:suppressAutoHyphens/>
        <w:spacing w:after="0" w:line="276" w:lineRule="auto"/>
        <w:ind w:firstLine="567"/>
        <w:jc w:val="both"/>
        <w:rPr>
          <w:rFonts w:ascii="Times New Roman" w:hAnsi="Times New Roman" w:cs="Times New Roman"/>
          <w:sz w:val="28"/>
          <w:szCs w:val="28"/>
        </w:rPr>
      </w:pPr>
      <w:r w:rsidRPr="00F31B26">
        <w:rPr>
          <w:rFonts w:ascii="Times New Roman" w:hAnsi="Times New Roman" w:cs="Times New Roman"/>
          <w:sz w:val="28"/>
          <w:szCs w:val="28"/>
        </w:rPr>
        <w:t>-</w:t>
      </w:r>
      <w:r w:rsidR="007B2E2A" w:rsidRPr="00F31B26">
        <w:rPr>
          <w:rFonts w:ascii="Times New Roman" w:hAnsi="Times New Roman" w:cs="Times New Roman"/>
          <w:sz w:val="28"/>
          <w:szCs w:val="28"/>
        </w:rPr>
        <w:tab/>
      </w:r>
      <w:r w:rsidRPr="00F31B26">
        <w:rPr>
          <w:rFonts w:ascii="Times New Roman" w:hAnsi="Times New Roman" w:cs="Times New Roman"/>
          <w:sz w:val="28"/>
          <w:szCs w:val="28"/>
        </w:rPr>
        <w:t>представленные в Контрольно-счетную палату обоснования (расчеты) на реализацию муниципальных программ в соответствии с Методикой планирования бюджетных ассигнований соответствуют показателям, указанным в проектах</w:t>
      </w:r>
      <w:r w:rsidRPr="00DD35FA">
        <w:rPr>
          <w:rFonts w:ascii="Times New Roman" w:hAnsi="Times New Roman" w:cs="Times New Roman"/>
          <w:sz w:val="28"/>
          <w:szCs w:val="28"/>
        </w:rPr>
        <w:t xml:space="preserve"> п</w:t>
      </w:r>
      <w:r w:rsidR="007B2E2A">
        <w:rPr>
          <w:rFonts w:ascii="Times New Roman" w:hAnsi="Times New Roman" w:cs="Times New Roman"/>
          <w:sz w:val="28"/>
          <w:szCs w:val="28"/>
        </w:rPr>
        <w:t>аспортов муниципальных программ.</w:t>
      </w:r>
    </w:p>
    <w:p w:rsidR="00D667DA" w:rsidRPr="00DD35FA" w:rsidRDefault="00D667DA" w:rsidP="00DD35FA">
      <w:pPr>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Пунктом 7 Порядка № 1383, установлено, что разработка муниципальных программ осуществляется исходя в том числе из принципа учета положений стратегических документов, утвержденных Президентом Российской Федерации, Правительством Российской Федерации, Правительством Республики Карелия, Петрозаводским городским Советом.</w:t>
      </w:r>
    </w:p>
    <w:p w:rsidR="00D667DA" w:rsidRPr="00DD35FA" w:rsidRDefault="00D667DA" w:rsidP="00DD35FA">
      <w:pPr>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 xml:space="preserve">Пунктом 6 Порядка № 2821 разработка и реализация муниципальных программ осуществляется исходя из принципа обеспечения достижения целей и приоритетов социально-экономического развития Петрозаводского городского округа, в том числе национальных целей развития Российской Федерации, установленных Указом Президента Российской Федерации от 07.05.2024 № 309 </w:t>
      </w:r>
      <w:r w:rsidR="006E4E47">
        <w:rPr>
          <w:rFonts w:ascii="Times New Roman" w:hAnsi="Times New Roman" w:cs="Times New Roman"/>
          <w:sz w:val="28"/>
          <w:szCs w:val="28"/>
        </w:rPr>
        <w:br/>
      </w:r>
      <w:r w:rsidRPr="00DD35FA">
        <w:rPr>
          <w:rFonts w:ascii="Times New Roman" w:hAnsi="Times New Roman" w:cs="Times New Roman"/>
          <w:sz w:val="28"/>
          <w:szCs w:val="28"/>
        </w:rPr>
        <w:t>«О национальных целях развития Российской Федерации на период до 2030 года и на перспективу до 2036 года», документами стратегического планирования.</w:t>
      </w:r>
    </w:p>
    <w:p w:rsidR="00D667DA" w:rsidRPr="00DD35FA" w:rsidRDefault="00D667DA" w:rsidP="00DD35FA">
      <w:pPr>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 xml:space="preserve">Согласно пункту 5 статьи </w:t>
      </w:r>
      <w:r w:rsidRPr="007C72ED">
        <w:rPr>
          <w:rFonts w:ascii="Times New Roman" w:hAnsi="Times New Roman" w:cs="Times New Roman"/>
          <w:sz w:val="28"/>
          <w:szCs w:val="28"/>
        </w:rPr>
        <w:t xml:space="preserve">11 Федерального закона № 172-ФЗ </w:t>
      </w:r>
      <w:r w:rsidR="00DF275A" w:rsidRPr="007C72ED">
        <w:rPr>
          <w:rFonts w:ascii="Times New Roman" w:hAnsi="Times New Roman" w:cs="Times New Roman"/>
          <w:sz w:val="28"/>
          <w:szCs w:val="28"/>
        </w:rPr>
        <w:t xml:space="preserve">к </w:t>
      </w:r>
      <w:r w:rsidRPr="007C72ED">
        <w:rPr>
          <w:rFonts w:ascii="Times New Roman" w:hAnsi="Times New Roman" w:cs="Times New Roman"/>
          <w:sz w:val="28"/>
          <w:szCs w:val="28"/>
        </w:rPr>
        <w:t>документам</w:t>
      </w:r>
      <w:r w:rsidRPr="00DD35FA">
        <w:rPr>
          <w:rFonts w:ascii="Times New Roman" w:hAnsi="Times New Roman" w:cs="Times New Roman"/>
          <w:sz w:val="28"/>
          <w:szCs w:val="28"/>
        </w:rPr>
        <w:t xml:space="preserve"> стратегического планирования, разрабатываемым на уровне муниципального образования, относятся в том числе стратегия социально-экономического развития муниципального образования, план мероприятий по реализации стратегии социально-экономического развития муниципального образования и муниципальные программы.</w:t>
      </w:r>
    </w:p>
    <w:p w:rsidR="00D667DA" w:rsidRPr="00DD35FA" w:rsidRDefault="00D667DA" w:rsidP="00DD35FA">
      <w:pPr>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 xml:space="preserve">Пунктом 5 статьи 7 </w:t>
      </w:r>
      <w:r w:rsidR="00DF275A" w:rsidRPr="00DD35FA">
        <w:rPr>
          <w:rFonts w:ascii="Times New Roman" w:hAnsi="Times New Roman" w:cs="Times New Roman"/>
          <w:sz w:val="28"/>
          <w:szCs w:val="28"/>
        </w:rPr>
        <w:t xml:space="preserve">Федерального закона </w:t>
      </w:r>
      <w:r w:rsidRPr="00DD35FA">
        <w:rPr>
          <w:rFonts w:ascii="Times New Roman" w:hAnsi="Times New Roman" w:cs="Times New Roman"/>
          <w:sz w:val="28"/>
          <w:szCs w:val="28"/>
        </w:rPr>
        <w:t>№ 172-ФЗ установлен принцип сбалансированности системы стратегического планирования, который означает согласованность и сбалансированность документов стратегического планирования по приоритетам, целям, задачам, мероприятиям, показателям, финансовым и иным ресурсам и срокам реализации.</w:t>
      </w:r>
    </w:p>
    <w:p w:rsidR="00D667DA" w:rsidRPr="00795948" w:rsidRDefault="00D667DA" w:rsidP="00DD35FA">
      <w:pPr>
        <w:spacing w:after="0" w:line="276" w:lineRule="auto"/>
        <w:ind w:firstLine="567"/>
        <w:jc w:val="both"/>
        <w:rPr>
          <w:rFonts w:ascii="Times New Roman" w:hAnsi="Times New Roman" w:cs="Times New Roman"/>
          <w:sz w:val="28"/>
          <w:szCs w:val="28"/>
        </w:rPr>
      </w:pPr>
      <w:r w:rsidRPr="00DD35FA">
        <w:rPr>
          <w:rFonts w:ascii="Times New Roman" w:hAnsi="Times New Roman" w:cs="Times New Roman"/>
          <w:sz w:val="28"/>
          <w:szCs w:val="28"/>
        </w:rPr>
        <w:t xml:space="preserve">Учитывая, что Стратегия СЭР и План мероприятий реализации Стратегии утверждены до 2025 года, а в проектах паспортов муниципальных программ (пилотных муниципальных программ) установлен срок реализации до 2028 года, то не представляется возможным оценить соблюдение принципа </w:t>
      </w:r>
      <w:r w:rsidRPr="00795948">
        <w:rPr>
          <w:rFonts w:ascii="Times New Roman" w:hAnsi="Times New Roman" w:cs="Times New Roman"/>
          <w:sz w:val="28"/>
          <w:szCs w:val="28"/>
        </w:rPr>
        <w:lastRenderedPageBreak/>
        <w:t>сбалансированности системы стратегического планирования и требований вышеуказанных порядков.</w:t>
      </w:r>
      <w:r w:rsidR="00BA2922">
        <w:rPr>
          <w:rFonts w:ascii="Times New Roman" w:hAnsi="Times New Roman" w:cs="Times New Roman"/>
          <w:sz w:val="28"/>
          <w:szCs w:val="28"/>
        </w:rPr>
        <w:t xml:space="preserve"> </w:t>
      </w:r>
    </w:p>
    <w:p w:rsidR="00FC4104" w:rsidRDefault="00FC4104" w:rsidP="00CF2A97">
      <w:pPr>
        <w:spacing w:after="0" w:line="240" w:lineRule="auto"/>
        <w:jc w:val="center"/>
        <w:rPr>
          <w:rFonts w:ascii="Times New Roman" w:eastAsia="Times New Roman" w:hAnsi="Times New Roman" w:cs="Times New Roman"/>
          <w:b/>
          <w:sz w:val="28"/>
          <w:szCs w:val="28"/>
        </w:rPr>
      </w:pPr>
    </w:p>
    <w:p w:rsidR="00804DA2" w:rsidRDefault="00804DA2" w:rsidP="00CF2A97">
      <w:pPr>
        <w:spacing w:after="0" w:line="240" w:lineRule="auto"/>
        <w:jc w:val="center"/>
        <w:rPr>
          <w:rFonts w:ascii="Times New Roman" w:eastAsia="Times New Roman" w:hAnsi="Times New Roman" w:cs="Times New Roman"/>
          <w:b/>
          <w:sz w:val="28"/>
          <w:szCs w:val="28"/>
        </w:rPr>
      </w:pPr>
    </w:p>
    <w:p w:rsidR="00804DA2" w:rsidRDefault="00804DA2" w:rsidP="00CF2A97">
      <w:pPr>
        <w:spacing w:after="0" w:line="240" w:lineRule="auto"/>
        <w:jc w:val="center"/>
        <w:rPr>
          <w:rFonts w:ascii="Times New Roman" w:eastAsia="Times New Roman" w:hAnsi="Times New Roman" w:cs="Times New Roman"/>
          <w:b/>
          <w:sz w:val="28"/>
          <w:szCs w:val="28"/>
        </w:rPr>
      </w:pPr>
    </w:p>
    <w:p w:rsidR="00804DA2" w:rsidRPr="00901769" w:rsidRDefault="00804DA2" w:rsidP="00CF2A97">
      <w:pPr>
        <w:spacing w:after="0" w:line="240" w:lineRule="auto"/>
        <w:jc w:val="center"/>
        <w:rPr>
          <w:rFonts w:ascii="Times New Roman" w:eastAsia="Times New Roman" w:hAnsi="Times New Roman" w:cs="Times New Roman"/>
          <w:b/>
          <w:sz w:val="28"/>
          <w:szCs w:val="28"/>
        </w:rPr>
      </w:pPr>
    </w:p>
    <w:p w:rsidR="00477EF5" w:rsidRDefault="007E111F" w:rsidP="00CF2A97">
      <w:pPr>
        <w:suppressAutoHyphens/>
        <w:spacing w:after="0" w:line="240" w:lineRule="auto"/>
        <w:jc w:val="center"/>
        <w:rPr>
          <w:rFonts w:ascii="Times New Roman" w:hAnsi="Times New Roman" w:cs="Times New Roman"/>
          <w:b/>
          <w:sz w:val="28"/>
          <w:szCs w:val="27"/>
        </w:rPr>
      </w:pPr>
      <w:r>
        <w:rPr>
          <w:rFonts w:ascii="Times New Roman" w:hAnsi="Times New Roman" w:cs="Times New Roman"/>
          <w:b/>
          <w:sz w:val="28"/>
          <w:szCs w:val="27"/>
        </w:rPr>
        <w:t>5.3.</w:t>
      </w:r>
      <w:r w:rsidR="002B50E8" w:rsidRPr="002B50E8">
        <w:rPr>
          <w:rFonts w:ascii="Times New Roman" w:hAnsi="Times New Roman" w:cs="Times New Roman"/>
          <w:b/>
          <w:sz w:val="28"/>
          <w:szCs w:val="27"/>
        </w:rPr>
        <w:t xml:space="preserve"> Анализ </w:t>
      </w:r>
      <w:r w:rsidR="002B50E8">
        <w:rPr>
          <w:rFonts w:ascii="Times New Roman" w:hAnsi="Times New Roman" w:cs="Times New Roman"/>
          <w:b/>
          <w:sz w:val="28"/>
          <w:szCs w:val="27"/>
        </w:rPr>
        <w:t>формирования бюджетных ассигнований на финансовое обеспечение выполнения</w:t>
      </w:r>
      <w:r w:rsidR="002B50E8" w:rsidRPr="002B50E8">
        <w:rPr>
          <w:rFonts w:ascii="Times New Roman" w:hAnsi="Times New Roman" w:cs="Times New Roman"/>
          <w:b/>
          <w:sz w:val="28"/>
          <w:szCs w:val="27"/>
        </w:rPr>
        <w:t xml:space="preserve"> непрограммны</w:t>
      </w:r>
      <w:r w:rsidR="00477EF5">
        <w:rPr>
          <w:rFonts w:ascii="Times New Roman" w:hAnsi="Times New Roman" w:cs="Times New Roman"/>
          <w:b/>
          <w:sz w:val="28"/>
          <w:szCs w:val="27"/>
        </w:rPr>
        <w:t>х мероприятий</w:t>
      </w:r>
    </w:p>
    <w:p w:rsidR="002B50E8" w:rsidRPr="002B50E8" w:rsidRDefault="002B50E8" w:rsidP="00CF2A97">
      <w:pPr>
        <w:suppressAutoHyphens/>
        <w:spacing w:after="0" w:line="240" w:lineRule="auto"/>
        <w:jc w:val="center"/>
        <w:rPr>
          <w:rFonts w:ascii="Times New Roman" w:hAnsi="Times New Roman" w:cs="Times New Roman"/>
          <w:b/>
          <w:sz w:val="28"/>
          <w:szCs w:val="27"/>
        </w:rPr>
      </w:pPr>
    </w:p>
    <w:p w:rsidR="002B50E8" w:rsidRPr="002B50E8" w:rsidRDefault="002B50E8" w:rsidP="002B50E8">
      <w:pPr>
        <w:spacing w:after="0" w:line="276" w:lineRule="auto"/>
        <w:ind w:firstLine="567"/>
        <w:jc w:val="both"/>
        <w:rPr>
          <w:rFonts w:ascii="Times New Roman" w:hAnsi="Times New Roman" w:cs="Times New Roman"/>
          <w:sz w:val="28"/>
          <w:szCs w:val="27"/>
        </w:rPr>
      </w:pPr>
      <w:r w:rsidRPr="002B50E8">
        <w:rPr>
          <w:rFonts w:ascii="Times New Roman" w:hAnsi="Times New Roman" w:cs="Times New Roman"/>
          <w:sz w:val="28"/>
          <w:szCs w:val="27"/>
        </w:rPr>
        <w:t>Расходная часть проекта решения о бюджете на 2025 год и на плановый период 2026 и 2027 годов включает в себя бюджетные ассигнования на осуществление непрограммных направлений деятельности, в том числе на 2025 год в сумме – 139 595,5 тыс. рублей, из них:</w:t>
      </w:r>
    </w:p>
    <w:p w:rsidR="002B50E8" w:rsidRPr="002B50E8" w:rsidRDefault="00BC1C07" w:rsidP="00BC1C07">
      <w:pPr>
        <w:tabs>
          <w:tab w:val="left" w:pos="567"/>
          <w:tab w:val="left" w:pos="851"/>
        </w:tabs>
        <w:suppressAutoHyphens/>
        <w:spacing w:after="0" w:line="276" w:lineRule="auto"/>
        <w:ind w:left="567"/>
        <w:jc w:val="both"/>
        <w:rPr>
          <w:rFonts w:ascii="Times New Roman" w:hAnsi="Times New Roman" w:cs="Times New Roman"/>
          <w:sz w:val="28"/>
          <w:szCs w:val="27"/>
        </w:rPr>
      </w:pPr>
      <w:r>
        <w:rPr>
          <w:rFonts w:ascii="Times New Roman" w:hAnsi="Times New Roman" w:cs="Times New Roman"/>
          <w:sz w:val="28"/>
          <w:szCs w:val="27"/>
        </w:rPr>
        <w:t>-</w:t>
      </w:r>
      <w:r w:rsidR="00E07B1F">
        <w:rPr>
          <w:rFonts w:ascii="Times New Roman" w:hAnsi="Times New Roman" w:cs="Times New Roman"/>
          <w:sz w:val="28"/>
          <w:szCs w:val="27"/>
        </w:rPr>
        <w:tab/>
      </w:r>
      <w:r w:rsidR="002B50E8" w:rsidRPr="002B50E8">
        <w:rPr>
          <w:rFonts w:ascii="Times New Roman" w:hAnsi="Times New Roman" w:cs="Times New Roman"/>
          <w:sz w:val="28"/>
          <w:szCs w:val="27"/>
        </w:rPr>
        <w:t>общегосударственные вопросы – 137 951,9 тыс. рублей;</w:t>
      </w:r>
    </w:p>
    <w:p w:rsidR="002B50E8" w:rsidRPr="002B50E8" w:rsidRDefault="00BC1C07" w:rsidP="00BC1C07">
      <w:pPr>
        <w:tabs>
          <w:tab w:val="left" w:pos="567"/>
          <w:tab w:val="left" w:pos="851"/>
        </w:tabs>
        <w:suppressAutoHyphens/>
        <w:spacing w:after="0" w:line="276" w:lineRule="auto"/>
        <w:ind w:left="567"/>
        <w:jc w:val="both"/>
        <w:rPr>
          <w:rFonts w:ascii="Times New Roman" w:hAnsi="Times New Roman" w:cs="Times New Roman"/>
          <w:sz w:val="28"/>
          <w:szCs w:val="27"/>
        </w:rPr>
      </w:pPr>
      <w:r>
        <w:rPr>
          <w:rFonts w:ascii="Times New Roman" w:hAnsi="Times New Roman" w:cs="Times New Roman"/>
          <w:sz w:val="28"/>
          <w:szCs w:val="27"/>
        </w:rPr>
        <w:t>-</w:t>
      </w:r>
      <w:r w:rsidR="00E07B1F">
        <w:rPr>
          <w:rFonts w:ascii="Times New Roman" w:hAnsi="Times New Roman" w:cs="Times New Roman"/>
          <w:sz w:val="28"/>
          <w:szCs w:val="27"/>
        </w:rPr>
        <w:tab/>
      </w:r>
      <w:r w:rsidR="002B50E8" w:rsidRPr="002B50E8">
        <w:rPr>
          <w:rFonts w:ascii="Times New Roman" w:hAnsi="Times New Roman" w:cs="Times New Roman"/>
          <w:sz w:val="28"/>
          <w:szCs w:val="27"/>
        </w:rPr>
        <w:t>социальная политика – 1 401,4 тыс. рублей;</w:t>
      </w:r>
    </w:p>
    <w:p w:rsidR="002B50E8" w:rsidRPr="002B50E8" w:rsidRDefault="00BC1C07" w:rsidP="00BC1C07">
      <w:pPr>
        <w:tabs>
          <w:tab w:val="left" w:pos="567"/>
          <w:tab w:val="left" w:pos="851"/>
        </w:tabs>
        <w:suppressAutoHyphens/>
        <w:spacing w:after="0" w:line="276" w:lineRule="auto"/>
        <w:ind w:left="567"/>
        <w:jc w:val="both"/>
        <w:rPr>
          <w:rFonts w:ascii="Times New Roman" w:hAnsi="Times New Roman" w:cs="Times New Roman"/>
          <w:sz w:val="28"/>
          <w:szCs w:val="27"/>
        </w:rPr>
      </w:pPr>
      <w:r>
        <w:rPr>
          <w:rFonts w:ascii="Times New Roman" w:hAnsi="Times New Roman" w:cs="Times New Roman"/>
          <w:sz w:val="28"/>
          <w:szCs w:val="27"/>
        </w:rPr>
        <w:t>-</w:t>
      </w:r>
      <w:r w:rsidR="00E07B1F">
        <w:rPr>
          <w:rFonts w:ascii="Times New Roman" w:hAnsi="Times New Roman" w:cs="Times New Roman"/>
          <w:sz w:val="28"/>
          <w:szCs w:val="27"/>
        </w:rPr>
        <w:tab/>
      </w:r>
      <w:r w:rsidR="002B50E8" w:rsidRPr="002B50E8">
        <w:rPr>
          <w:rFonts w:ascii="Times New Roman" w:hAnsi="Times New Roman" w:cs="Times New Roman"/>
          <w:sz w:val="28"/>
          <w:szCs w:val="27"/>
        </w:rPr>
        <w:t>жилищно-коммунальное хозяйство – 192,2 тыс. рублей;</w:t>
      </w:r>
    </w:p>
    <w:p w:rsidR="002B50E8" w:rsidRPr="002B50E8" w:rsidRDefault="00BC1C07" w:rsidP="00BC1C07">
      <w:pPr>
        <w:tabs>
          <w:tab w:val="left" w:pos="567"/>
          <w:tab w:val="left" w:pos="851"/>
        </w:tabs>
        <w:suppressAutoHyphens/>
        <w:spacing w:after="0" w:line="276" w:lineRule="auto"/>
        <w:ind w:left="567"/>
        <w:jc w:val="both"/>
        <w:rPr>
          <w:rFonts w:ascii="Times New Roman" w:hAnsi="Times New Roman" w:cs="Times New Roman"/>
          <w:sz w:val="28"/>
          <w:szCs w:val="27"/>
        </w:rPr>
      </w:pPr>
      <w:r>
        <w:rPr>
          <w:rFonts w:ascii="Times New Roman" w:hAnsi="Times New Roman" w:cs="Times New Roman"/>
          <w:sz w:val="28"/>
          <w:szCs w:val="27"/>
        </w:rPr>
        <w:t>-</w:t>
      </w:r>
      <w:r w:rsidR="00E07B1F">
        <w:rPr>
          <w:rFonts w:ascii="Times New Roman" w:hAnsi="Times New Roman" w:cs="Times New Roman"/>
          <w:sz w:val="28"/>
          <w:szCs w:val="27"/>
        </w:rPr>
        <w:tab/>
      </w:r>
      <w:r w:rsidR="002B50E8" w:rsidRPr="002B50E8">
        <w:rPr>
          <w:rFonts w:ascii="Times New Roman" w:hAnsi="Times New Roman" w:cs="Times New Roman"/>
          <w:sz w:val="28"/>
          <w:szCs w:val="27"/>
        </w:rPr>
        <w:t>образование – 50,0 тыс. рублей.</w:t>
      </w:r>
    </w:p>
    <w:p w:rsidR="002B50E8" w:rsidRPr="002B50E8" w:rsidRDefault="002B50E8" w:rsidP="00477EF5">
      <w:pPr>
        <w:spacing w:after="0" w:line="276" w:lineRule="auto"/>
        <w:ind w:firstLine="567"/>
        <w:jc w:val="both"/>
        <w:rPr>
          <w:rFonts w:ascii="Times New Roman" w:hAnsi="Times New Roman" w:cs="Times New Roman"/>
          <w:sz w:val="28"/>
          <w:szCs w:val="27"/>
        </w:rPr>
      </w:pPr>
      <w:r w:rsidRPr="002B50E8">
        <w:rPr>
          <w:rFonts w:ascii="Times New Roman" w:hAnsi="Times New Roman" w:cs="Times New Roman"/>
          <w:sz w:val="28"/>
          <w:szCs w:val="27"/>
        </w:rPr>
        <w:t>Бюджетные ассигнования на осуществление непрограммных направлений деятельности составили на 2026 год 66 10</w:t>
      </w:r>
      <w:r w:rsidR="00477EF5">
        <w:rPr>
          <w:rFonts w:ascii="Times New Roman" w:hAnsi="Times New Roman" w:cs="Times New Roman"/>
          <w:sz w:val="28"/>
          <w:szCs w:val="27"/>
        </w:rPr>
        <w:t xml:space="preserve">7,4 тыс. рублей, на 2027 год – </w:t>
      </w:r>
      <w:r w:rsidR="00477EF5">
        <w:rPr>
          <w:rFonts w:ascii="Times New Roman" w:hAnsi="Times New Roman" w:cs="Times New Roman"/>
          <w:sz w:val="28"/>
          <w:szCs w:val="27"/>
        </w:rPr>
        <w:br/>
      </w:r>
      <w:r w:rsidRPr="002B50E8">
        <w:rPr>
          <w:rFonts w:ascii="Times New Roman" w:hAnsi="Times New Roman" w:cs="Times New Roman"/>
          <w:sz w:val="28"/>
          <w:szCs w:val="27"/>
        </w:rPr>
        <w:t>67 311,4 тыс. рублей.</w:t>
      </w:r>
    </w:p>
    <w:p w:rsidR="002B50E8" w:rsidRPr="002B50E8" w:rsidRDefault="002B50E8" w:rsidP="002B50E8">
      <w:pPr>
        <w:spacing w:after="0" w:line="276" w:lineRule="auto"/>
        <w:ind w:firstLine="567"/>
        <w:jc w:val="both"/>
        <w:rPr>
          <w:rFonts w:ascii="Times New Roman" w:hAnsi="Times New Roman" w:cs="Times New Roman"/>
          <w:sz w:val="28"/>
          <w:szCs w:val="27"/>
        </w:rPr>
      </w:pPr>
      <w:r w:rsidRPr="002B50E8">
        <w:rPr>
          <w:rFonts w:ascii="Times New Roman" w:hAnsi="Times New Roman" w:cs="Times New Roman"/>
          <w:sz w:val="28"/>
          <w:szCs w:val="27"/>
        </w:rPr>
        <w:t xml:space="preserve">Доля непрограммных расходов в общей части расходов бюджета Петрозаводского городского округа (без учета условно утверждаемых расходов) составляет: на 2025 год – 1,5 процента, на 2026 год – 0,9 процента, на 2027 год – </w:t>
      </w:r>
      <w:r w:rsidR="00477EF5">
        <w:rPr>
          <w:rFonts w:ascii="Times New Roman" w:hAnsi="Times New Roman" w:cs="Times New Roman"/>
          <w:sz w:val="28"/>
          <w:szCs w:val="27"/>
        </w:rPr>
        <w:br/>
      </w:r>
      <w:r w:rsidR="005E1C1E">
        <w:rPr>
          <w:rFonts w:ascii="Times New Roman" w:hAnsi="Times New Roman" w:cs="Times New Roman"/>
          <w:sz w:val="28"/>
          <w:szCs w:val="27"/>
        </w:rPr>
        <w:t>0,9</w:t>
      </w:r>
      <w:r w:rsidRPr="002B50E8">
        <w:rPr>
          <w:rFonts w:ascii="Times New Roman" w:hAnsi="Times New Roman" w:cs="Times New Roman"/>
          <w:sz w:val="28"/>
          <w:szCs w:val="27"/>
        </w:rPr>
        <w:t xml:space="preserve"> процента. </w:t>
      </w:r>
    </w:p>
    <w:p w:rsidR="002B50E8" w:rsidRPr="006A3909" w:rsidRDefault="002B50E8" w:rsidP="00477EF5">
      <w:pPr>
        <w:spacing w:after="0" w:line="276" w:lineRule="auto"/>
        <w:ind w:firstLine="567"/>
        <w:jc w:val="both"/>
        <w:rPr>
          <w:rFonts w:ascii="Times New Roman" w:hAnsi="Times New Roman" w:cs="Times New Roman"/>
          <w:sz w:val="28"/>
          <w:szCs w:val="27"/>
        </w:rPr>
      </w:pPr>
      <w:r w:rsidRPr="002B50E8">
        <w:rPr>
          <w:rFonts w:ascii="Times New Roman" w:hAnsi="Times New Roman" w:cs="Times New Roman"/>
          <w:sz w:val="28"/>
          <w:szCs w:val="27"/>
        </w:rPr>
        <w:t xml:space="preserve">Распределение бюджетных ассигнований по непрограммным направлениям </w:t>
      </w:r>
      <w:r w:rsidRPr="006A3909">
        <w:rPr>
          <w:rFonts w:ascii="Times New Roman" w:hAnsi="Times New Roman" w:cs="Times New Roman"/>
          <w:sz w:val="28"/>
          <w:szCs w:val="27"/>
        </w:rPr>
        <w:t xml:space="preserve">деятельности на 2025 год и плановый период 2026 и 2027 годов представлено в таблице № </w:t>
      </w:r>
      <w:r w:rsidR="00C35AAD">
        <w:rPr>
          <w:rFonts w:ascii="Times New Roman" w:hAnsi="Times New Roman" w:cs="Times New Roman"/>
          <w:sz w:val="28"/>
          <w:szCs w:val="27"/>
        </w:rPr>
        <w:t>6</w:t>
      </w:r>
      <w:r w:rsidRPr="006A3909">
        <w:rPr>
          <w:rFonts w:ascii="Times New Roman" w:hAnsi="Times New Roman" w:cs="Times New Roman"/>
          <w:sz w:val="28"/>
          <w:szCs w:val="27"/>
        </w:rPr>
        <w:t>.</w:t>
      </w:r>
    </w:p>
    <w:p w:rsidR="002B50E8" w:rsidRPr="00F31B26" w:rsidRDefault="002B50E8" w:rsidP="00477EF5">
      <w:pPr>
        <w:suppressAutoHyphens/>
        <w:spacing w:after="0" w:line="240" w:lineRule="auto"/>
        <w:ind w:firstLine="567"/>
        <w:jc w:val="right"/>
        <w:rPr>
          <w:rFonts w:ascii="Times New Roman" w:eastAsia="Times New Roman" w:hAnsi="Times New Roman" w:cs="Times New Roman"/>
          <w:sz w:val="24"/>
          <w:szCs w:val="27"/>
          <w:lang w:eastAsia="ru-RU"/>
        </w:rPr>
      </w:pPr>
      <w:r w:rsidRPr="00F31B26">
        <w:rPr>
          <w:rFonts w:ascii="Times New Roman" w:eastAsia="Times New Roman" w:hAnsi="Times New Roman" w:cs="Times New Roman"/>
          <w:sz w:val="24"/>
          <w:szCs w:val="27"/>
          <w:lang w:eastAsia="ru-RU"/>
        </w:rPr>
        <w:t xml:space="preserve">Таблица № </w:t>
      </w:r>
      <w:r w:rsidR="00C35AAD" w:rsidRPr="00F31B26">
        <w:rPr>
          <w:rFonts w:ascii="Times New Roman" w:eastAsia="Times New Roman" w:hAnsi="Times New Roman" w:cs="Times New Roman"/>
          <w:sz w:val="24"/>
          <w:szCs w:val="27"/>
          <w:lang w:eastAsia="ru-RU"/>
        </w:rPr>
        <w:t>6</w:t>
      </w:r>
      <w:r w:rsidR="00F31B26" w:rsidRPr="00F31B26">
        <w:rPr>
          <w:rFonts w:ascii="Times New Roman" w:eastAsia="Times New Roman" w:hAnsi="Times New Roman" w:cs="Times New Roman"/>
          <w:sz w:val="24"/>
          <w:szCs w:val="27"/>
          <w:lang w:eastAsia="ru-RU"/>
        </w:rPr>
        <w:t>, тыс. рублей</w:t>
      </w:r>
    </w:p>
    <w:tbl>
      <w:tblPr>
        <w:tblW w:w="10074" w:type="dxa"/>
        <w:jc w:val="center"/>
        <w:tblLayout w:type="fixed"/>
        <w:tblLook w:val="04A0" w:firstRow="1" w:lastRow="0" w:firstColumn="1" w:lastColumn="0" w:noHBand="0" w:noVBand="1"/>
      </w:tblPr>
      <w:tblGrid>
        <w:gridCol w:w="2830"/>
        <w:gridCol w:w="567"/>
        <w:gridCol w:w="1276"/>
        <w:gridCol w:w="1550"/>
        <w:gridCol w:w="1585"/>
        <w:gridCol w:w="1132"/>
        <w:gridCol w:w="1134"/>
      </w:tblGrid>
      <w:tr w:rsidR="002B50E8" w:rsidRPr="00BC1C07" w:rsidTr="00CB5C8B">
        <w:trPr>
          <w:trHeight w:val="93"/>
          <w:jc w:val="center"/>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Наименование раздела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Раздел</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E8" w:rsidRPr="00BC1C07" w:rsidRDefault="002B50E8" w:rsidP="00477EF5">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Общая сумма</w:t>
            </w:r>
            <w:r w:rsidR="00477EF5" w:rsidRPr="00BC1C07">
              <w:rPr>
                <w:rFonts w:ascii="Times New Roman" w:eastAsia="Times New Roman" w:hAnsi="Times New Roman" w:cs="Times New Roman"/>
                <w:color w:val="000000"/>
                <w:sz w:val="20"/>
                <w:szCs w:val="20"/>
                <w:lang w:eastAsia="ru-RU"/>
              </w:rPr>
              <w:t xml:space="preserve"> </w:t>
            </w:r>
            <w:r w:rsidRPr="00BC1C07">
              <w:rPr>
                <w:rFonts w:ascii="Times New Roman" w:eastAsia="Times New Roman" w:hAnsi="Times New Roman" w:cs="Times New Roman"/>
                <w:color w:val="000000"/>
                <w:sz w:val="20"/>
                <w:szCs w:val="20"/>
                <w:lang w:eastAsia="ru-RU"/>
              </w:rPr>
              <w:t>расходов на 2025 г</w:t>
            </w:r>
            <w:r w:rsidR="00477EF5" w:rsidRPr="00BC1C07">
              <w:rPr>
                <w:rFonts w:ascii="Times New Roman" w:eastAsia="Times New Roman" w:hAnsi="Times New Roman" w:cs="Times New Roman"/>
                <w:color w:val="000000"/>
                <w:sz w:val="20"/>
                <w:szCs w:val="20"/>
                <w:lang w:eastAsia="ru-RU"/>
              </w:rPr>
              <w:t>од</w:t>
            </w:r>
          </w:p>
        </w:tc>
        <w:tc>
          <w:tcPr>
            <w:tcW w:w="15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E8" w:rsidRPr="00BC1C07" w:rsidRDefault="002B50E8"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 xml:space="preserve">Сумма </w:t>
            </w:r>
            <w:proofErr w:type="spellStart"/>
            <w:proofErr w:type="gramStart"/>
            <w:r w:rsidRPr="00BC1C07">
              <w:rPr>
                <w:rFonts w:ascii="Times New Roman" w:eastAsia="Times New Roman" w:hAnsi="Times New Roman" w:cs="Times New Roman"/>
                <w:color w:val="000000"/>
                <w:sz w:val="20"/>
                <w:szCs w:val="20"/>
                <w:lang w:eastAsia="ru-RU"/>
              </w:rPr>
              <w:t>непро-граммных</w:t>
            </w:r>
            <w:proofErr w:type="spellEnd"/>
            <w:proofErr w:type="gramEnd"/>
            <w:r w:rsidRPr="00BC1C07">
              <w:rPr>
                <w:rFonts w:ascii="Times New Roman" w:eastAsia="Times New Roman" w:hAnsi="Times New Roman" w:cs="Times New Roman"/>
                <w:color w:val="000000"/>
                <w:sz w:val="20"/>
                <w:szCs w:val="20"/>
                <w:lang w:eastAsia="ru-RU"/>
              </w:rPr>
              <w:t xml:space="preserve"> расходов</w:t>
            </w:r>
            <w:r w:rsidR="00497ECB" w:rsidRPr="00BC1C07">
              <w:rPr>
                <w:rFonts w:ascii="Times New Roman" w:eastAsia="Times New Roman" w:hAnsi="Times New Roman" w:cs="Times New Roman"/>
                <w:color w:val="000000"/>
                <w:sz w:val="20"/>
                <w:szCs w:val="20"/>
                <w:lang w:eastAsia="ru-RU"/>
              </w:rPr>
              <w:t xml:space="preserve"> на 2025 год</w:t>
            </w:r>
          </w:p>
        </w:tc>
        <w:tc>
          <w:tcPr>
            <w:tcW w:w="15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B50E8" w:rsidRPr="00BC1C07" w:rsidRDefault="002B50E8"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 xml:space="preserve">Удельный вес непрограммных расходов </w:t>
            </w:r>
            <w:r w:rsidR="00497ECB" w:rsidRPr="00BC1C07">
              <w:rPr>
                <w:rFonts w:ascii="Times New Roman" w:eastAsia="Times New Roman" w:hAnsi="Times New Roman" w:cs="Times New Roman"/>
                <w:color w:val="000000"/>
                <w:sz w:val="20"/>
                <w:szCs w:val="20"/>
                <w:lang w:eastAsia="ru-RU"/>
              </w:rPr>
              <w:t>на 2025 год</w:t>
            </w:r>
            <w:r w:rsidRPr="00BC1C07">
              <w:rPr>
                <w:rFonts w:ascii="Times New Roman" w:eastAsia="Times New Roman" w:hAnsi="Times New Roman" w:cs="Times New Roman"/>
                <w:color w:val="000000"/>
                <w:sz w:val="20"/>
                <w:szCs w:val="20"/>
                <w:lang w:eastAsia="ru-RU"/>
              </w:rPr>
              <w:t>,</w:t>
            </w:r>
            <w:r w:rsidR="00497ECB" w:rsidRPr="00BC1C07">
              <w:rPr>
                <w:rFonts w:ascii="Times New Roman" w:eastAsia="Times New Roman" w:hAnsi="Times New Roman" w:cs="Times New Roman"/>
                <w:color w:val="000000"/>
                <w:sz w:val="20"/>
                <w:szCs w:val="20"/>
                <w:lang w:eastAsia="ru-RU"/>
              </w:rPr>
              <w:t xml:space="preserve"> </w:t>
            </w:r>
            <w:r w:rsidRPr="00BC1C07">
              <w:rPr>
                <w:rFonts w:ascii="Times New Roman" w:eastAsia="Times New Roman" w:hAnsi="Times New Roman" w:cs="Times New Roman"/>
                <w:color w:val="000000"/>
                <w:sz w:val="20"/>
                <w:szCs w:val="20"/>
                <w:lang w:eastAsia="ru-RU"/>
              </w:rPr>
              <w:t>%</w:t>
            </w:r>
          </w:p>
        </w:tc>
        <w:tc>
          <w:tcPr>
            <w:tcW w:w="2266" w:type="dxa"/>
            <w:gridSpan w:val="2"/>
            <w:tcBorders>
              <w:top w:val="single" w:sz="4" w:space="0" w:color="auto"/>
              <w:left w:val="nil"/>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Сумма непрограммных</w:t>
            </w:r>
            <w:r w:rsidRPr="00BC1C07">
              <w:rPr>
                <w:rFonts w:ascii="Times New Roman" w:eastAsia="Times New Roman" w:hAnsi="Times New Roman" w:cs="Times New Roman"/>
                <w:color w:val="000000"/>
                <w:sz w:val="20"/>
                <w:szCs w:val="20"/>
                <w:lang w:eastAsia="ru-RU"/>
              </w:rPr>
              <w:br/>
              <w:t>расходов</w:t>
            </w:r>
          </w:p>
        </w:tc>
      </w:tr>
      <w:tr w:rsidR="002B50E8" w:rsidRPr="00BC1C07" w:rsidTr="00CB5C8B">
        <w:trPr>
          <w:trHeight w:val="451"/>
          <w:jc w:val="center"/>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1550" w:type="dxa"/>
            <w:vMerge/>
            <w:tcBorders>
              <w:top w:val="single" w:sz="4" w:space="0" w:color="auto"/>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1585" w:type="dxa"/>
            <w:vMerge/>
            <w:tcBorders>
              <w:top w:val="single" w:sz="4" w:space="0" w:color="auto"/>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на 2026 г</w:t>
            </w:r>
            <w:r w:rsidR="00497ECB" w:rsidRPr="00BC1C07">
              <w:rPr>
                <w:rFonts w:ascii="Times New Roman" w:eastAsia="Times New Roman" w:hAnsi="Times New Roman" w:cs="Times New Roman"/>
                <w:color w:val="000000"/>
                <w:sz w:val="20"/>
                <w:szCs w:val="20"/>
                <w:lang w:eastAsia="ru-RU"/>
              </w:rPr>
              <w:t>од</w:t>
            </w:r>
            <w:r w:rsidRPr="00BC1C07">
              <w:rPr>
                <w:rFonts w:ascii="Times New Roman" w:eastAsia="Times New Roman" w:hAnsi="Times New Roman" w:cs="Times New Roman"/>
                <w:color w:val="000000"/>
                <w:sz w:val="20"/>
                <w:szCs w:val="20"/>
                <w:lang w:eastAsia="ru-RU"/>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 xml:space="preserve"> на 2027 г</w:t>
            </w:r>
            <w:r w:rsidR="00497ECB" w:rsidRPr="00BC1C07">
              <w:rPr>
                <w:rFonts w:ascii="Times New Roman" w:eastAsia="Times New Roman" w:hAnsi="Times New Roman" w:cs="Times New Roman"/>
                <w:color w:val="000000"/>
                <w:sz w:val="20"/>
                <w:szCs w:val="20"/>
                <w:lang w:eastAsia="ru-RU"/>
              </w:rPr>
              <w:t>од</w:t>
            </w:r>
          </w:p>
        </w:tc>
      </w:tr>
      <w:tr w:rsidR="002B50E8" w:rsidRPr="00BC1C07" w:rsidTr="00CB5C8B">
        <w:trPr>
          <w:trHeight w:val="132"/>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w:t>
            </w:r>
          </w:p>
        </w:tc>
        <w:tc>
          <w:tcPr>
            <w:tcW w:w="567"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3</w:t>
            </w:r>
          </w:p>
        </w:tc>
        <w:tc>
          <w:tcPr>
            <w:tcW w:w="1550"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4</w:t>
            </w:r>
          </w:p>
        </w:tc>
        <w:tc>
          <w:tcPr>
            <w:tcW w:w="1585"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5</w:t>
            </w:r>
          </w:p>
        </w:tc>
        <w:tc>
          <w:tcPr>
            <w:tcW w:w="1132"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6</w:t>
            </w:r>
          </w:p>
        </w:tc>
        <w:tc>
          <w:tcPr>
            <w:tcW w:w="1134"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7</w:t>
            </w:r>
          </w:p>
        </w:tc>
      </w:tr>
      <w:tr w:rsidR="002B50E8" w:rsidRPr="00BC1C07" w:rsidTr="00CB5C8B">
        <w:trPr>
          <w:trHeight w:val="237"/>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2B50E8" w:rsidRPr="00BC1C07" w:rsidRDefault="002B50E8"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01</w:t>
            </w:r>
          </w:p>
        </w:tc>
        <w:tc>
          <w:tcPr>
            <w:tcW w:w="1276"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621 401,2</w:t>
            </w:r>
          </w:p>
        </w:tc>
        <w:tc>
          <w:tcPr>
            <w:tcW w:w="1550"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137 951,9</w:t>
            </w:r>
          </w:p>
        </w:tc>
        <w:tc>
          <w:tcPr>
            <w:tcW w:w="1585"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22,2</w:t>
            </w: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64 686,0</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65 890,0</w:t>
            </w:r>
          </w:p>
        </w:tc>
      </w:tr>
      <w:tr w:rsidR="00497ECB" w:rsidRPr="00BC1C07" w:rsidTr="00CB5C8B">
        <w:trPr>
          <w:trHeight w:val="654"/>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97ECB" w:rsidRPr="00BC1C07" w:rsidRDefault="00497ECB"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03</w:t>
            </w:r>
          </w:p>
        </w:tc>
        <w:tc>
          <w:tcPr>
            <w:tcW w:w="1276"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20 469,4</w:t>
            </w:r>
          </w:p>
        </w:tc>
        <w:tc>
          <w:tcPr>
            <w:tcW w:w="1550"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tcBorders>
              <w:top w:val="nil"/>
              <w:left w:val="nil"/>
              <w:bottom w:val="single" w:sz="4" w:space="0" w:color="auto"/>
              <w:right w:val="single" w:sz="4" w:space="0" w:color="auto"/>
            </w:tcBorders>
            <w:shd w:val="clear" w:color="auto" w:fill="auto"/>
            <w:noWrap/>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497ECB" w:rsidRPr="00BC1C07" w:rsidTr="00CB5C8B">
        <w:trPr>
          <w:trHeight w:val="279"/>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497ECB" w:rsidRPr="00BC1C07" w:rsidRDefault="00497ECB"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497ECB">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04</w:t>
            </w:r>
          </w:p>
        </w:tc>
        <w:tc>
          <w:tcPr>
            <w:tcW w:w="1276"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393 962,8</w:t>
            </w:r>
          </w:p>
        </w:tc>
        <w:tc>
          <w:tcPr>
            <w:tcW w:w="1550"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tcBorders>
              <w:top w:val="nil"/>
              <w:left w:val="nil"/>
              <w:bottom w:val="single" w:sz="4" w:space="0" w:color="auto"/>
              <w:right w:val="single" w:sz="4" w:space="0" w:color="auto"/>
            </w:tcBorders>
            <w:shd w:val="clear" w:color="auto" w:fill="auto"/>
            <w:noWrap/>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497ECB" w:rsidRPr="00BC1C07" w:rsidRDefault="00497ECB"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2B50E8" w:rsidRPr="00BC1C07" w:rsidTr="00CB5C8B">
        <w:trPr>
          <w:trHeight w:val="42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2B50E8" w:rsidRPr="00BC1C07" w:rsidRDefault="002B50E8"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05</w:t>
            </w:r>
          </w:p>
        </w:tc>
        <w:tc>
          <w:tcPr>
            <w:tcW w:w="1276"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286 695,7</w:t>
            </w:r>
          </w:p>
        </w:tc>
        <w:tc>
          <w:tcPr>
            <w:tcW w:w="1550"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192,2</w:t>
            </w:r>
          </w:p>
        </w:tc>
        <w:tc>
          <w:tcPr>
            <w:tcW w:w="1585"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0,1</w:t>
            </w: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3F12A4" w:rsidRPr="00BC1C07" w:rsidTr="00CB5C8B">
        <w:trPr>
          <w:trHeight w:val="21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Охрана окружающей среды</w:t>
            </w:r>
          </w:p>
        </w:tc>
        <w:tc>
          <w:tcPr>
            <w:tcW w:w="567"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3F12A4">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06</w:t>
            </w:r>
          </w:p>
        </w:tc>
        <w:tc>
          <w:tcPr>
            <w:tcW w:w="1276"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1 000,0</w:t>
            </w:r>
          </w:p>
        </w:tc>
        <w:tc>
          <w:tcPr>
            <w:tcW w:w="1550"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tcBorders>
              <w:top w:val="nil"/>
              <w:left w:val="nil"/>
              <w:bottom w:val="single" w:sz="4" w:space="0" w:color="auto"/>
              <w:right w:val="single" w:sz="4" w:space="0" w:color="auto"/>
            </w:tcBorders>
            <w:shd w:val="clear" w:color="auto" w:fill="auto"/>
            <w:noWrap/>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2B50E8" w:rsidRPr="00BC1C07" w:rsidTr="00CB5C8B">
        <w:trPr>
          <w:trHeight w:val="279"/>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2B50E8" w:rsidRPr="00BC1C07" w:rsidRDefault="002B50E8"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Образование</w:t>
            </w:r>
          </w:p>
        </w:tc>
        <w:tc>
          <w:tcPr>
            <w:tcW w:w="567"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07</w:t>
            </w:r>
          </w:p>
        </w:tc>
        <w:tc>
          <w:tcPr>
            <w:tcW w:w="1276"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6 748 131,4</w:t>
            </w:r>
          </w:p>
        </w:tc>
        <w:tc>
          <w:tcPr>
            <w:tcW w:w="1550"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50,0</w:t>
            </w:r>
          </w:p>
        </w:tc>
        <w:tc>
          <w:tcPr>
            <w:tcW w:w="1585"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0,0007</w:t>
            </w: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20,0</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20,0</w:t>
            </w:r>
          </w:p>
        </w:tc>
      </w:tr>
      <w:tr w:rsidR="003F12A4" w:rsidRPr="00BC1C07" w:rsidTr="00CB5C8B">
        <w:trPr>
          <w:trHeight w:val="279"/>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3F12A4">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08</w:t>
            </w:r>
          </w:p>
        </w:tc>
        <w:tc>
          <w:tcPr>
            <w:tcW w:w="1276"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96 655,9</w:t>
            </w:r>
          </w:p>
        </w:tc>
        <w:tc>
          <w:tcPr>
            <w:tcW w:w="1550"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tcBorders>
              <w:top w:val="nil"/>
              <w:left w:val="nil"/>
              <w:bottom w:val="single" w:sz="4" w:space="0" w:color="auto"/>
              <w:right w:val="single" w:sz="4" w:space="0" w:color="auto"/>
            </w:tcBorders>
            <w:shd w:val="clear" w:color="auto" w:fill="auto"/>
            <w:noWrap/>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2B50E8" w:rsidRPr="00BC1C07" w:rsidTr="00CB5C8B">
        <w:trPr>
          <w:trHeight w:val="223"/>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2B50E8" w:rsidRPr="00BC1C07" w:rsidRDefault="002B50E8"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2B50E8">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339 219,0</w:t>
            </w:r>
          </w:p>
        </w:tc>
        <w:tc>
          <w:tcPr>
            <w:tcW w:w="1550"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1 401,4</w:t>
            </w:r>
          </w:p>
        </w:tc>
        <w:tc>
          <w:tcPr>
            <w:tcW w:w="1585" w:type="dxa"/>
            <w:tcBorders>
              <w:top w:val="nil"/>
              <w:left w:val="nil"/>
              <w:bottom w:val="single" w:sz="4" w:space="0" w:color="auto"/>
              <w:right w:val="single" w:sz="4" w:space="0" w:color="auto"/>
            </w:tcBorders>
            <w:shd w:val="clear" w:color="auto" w:fill="auto"/>
            <w:noWrap/>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0,4</w:t>
            </w: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1 401,4</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1 401,4</w:t>
            </w:r>
          </w:p>
        </w:tc>
      </w:tr>
      <w:tr w:rsidR="003F12A4" w:rsidRPr="00BC1C07" w:rsidTr="00CB5C8B">
        <w:trPr>
          <w:trHeight w:val="335"/>
          <w:jc w:val="center"/>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3F12A4">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11</w:t>
            </w:r>
          </w:p>
        </w:tc>
        <w:tc>
          <w:tcPr>
            <w:tcW w:w="1276"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345 535,9</w:t>
            </w:r>
          </w:p>
        </w:tc>
        <w:tc>
          <w:tcPr>
            <w:tcW w:w="1550"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tcBorders>
              <w:top w:val="nil"/>
              <w:left w:val="nil"/>
              <w:bottom w:val="single" w:sz="4" w:space="0" w:color="auto"/>
              <w:right w:val="single" w:sz="4" w:space="0" w:color="auto"/>
            </w:tcBorders>
            <w:shd w:val="clear" w:color="auto" w:fill="auto"/>
            <w:noWrap/>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3F12A4" w:rsidRPr="00BC1C07" w:rsidTr="00CB5C8B">
        <w:trPr>
          <w:trHeight w:val="450"/>
          <w:jc w:val="center"/>
        </w:trPr>
        <w:tc>
          <w:tcPr>
            <w:tcW w:w="2830" w:type="dxa"/>
            <w:vMerge w:val="restart"/>
            <w:tcBorders>
              <w:top w:val="nil"/>
              <w:left w:val="single" w:sz="4" w:space="0" w:color="auto"/>
              <w:bottom w:val="single" w:sz="4" w:space="0" w:color="000000"/>
              <w:right w:val="single" w:sz="4" w:space="0" w:color="auto"/>
            </w:tcBorders>
            <w:shd w:val="clear" w:color="auto" w:fill="auto"/>
            <w:vAlign w:val="center"/>
            <w:hideMark/>
          </w:tcPr>
          <w:p w:rsidR="003F12A4" w:rsidRPr="00BC1C07" w:rsidRDefault="003F12A4" w:rsidP="00804DA2">
            <w:pPr>
              <w:spacing w:after="0" w:line="240" w:lineRule="auto"/>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 xml:space="preserve">Обслуживание государственного (муниципального) долга </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3F12A4">
            <w:pPr>
              <w:spacing w:after="0" w:line="240" w:lineRule="auto"/>
              <w:jc w:val="center"/>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13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259 682,9</w:t>
            </w:r>
          </w:p>
        </w:tc>
        <w:tc>
          <w:tcPr>
            <w:tcW w:w="1550" w:type="dxa"/>
            <w:vMerge w:val="restart"/>
            <w:tcBorders>
              <w:top w:val="nil"/>
              <w:left w:val="single" w:sz="4" w:space="0" w:color="auto"/>
              <w:bottom w:val="single" w:sz="4" w:space="0" w:color="auto"/>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5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2" w:type="dxa"/>
            <w:vMerge w:val="restart"/>
            <w:tcBorders>
              <w:top w:val="nil"/>
              <w:left w:val="single" w:sz="4" w:space="0" w:color="auto"/>
              <w:bottom w:val="single" w:sz="4" w:space="0" w:color="000000"/>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3F12A4" w:rsidRPr="00BC1C07" w:rsidRDefault="003F12A4" w:rsidP="00F31B26">
            <w:pPr>
              <w:spacing w:after="0" w:line="240" w:lineRule="auto"/>
              <w:jc w:val="right"/>
              <w:rPr>
                <w:rFonts w:ascii="Times New Roman" w:eastAsia="Times New Roman" w:hAnsi="Times New Roman" w:cs="Times New Roman"/>
                <w:color w:val="000000"/>
                <w:sz w:val="20"/>
                <w:szCs w:val="20"/>
                <w:lang w:eastAsia="ru-RU"/>
              </w:rPr>
            </w:pPr>
            <w:r w:rsidRPr="00BC1C07">
              <w:rPr>
                <w:rFonts w:ascii="Times New Roman" w:eastAsia="Times New Roman" w:hAnsi="Times New Roman" w:cs="Times New Roman"/>
                <w:color w:val="000000"/>
                <w:sz w:val="20"/>
                <w:szCs w:val="20"/>
                <w:lang w:eastAsia="ru-RU"/>
              </w:rPr>
              <w:t>0,0</w:t>
            </w:r>
          </w:p>
        </w:tc>
      </w:tr>
      <w:tr w:rsidR="002B50E8" w:rsidRPr="00BC1C07" w:rsidTr="004A3FC2">
        <w:trPr>
          <w:trHeight w:val="450"/>
          <w:jc w:val="center"/>
        </w:trPr>
        <w:tc>
          <w:tcPr>
            <w:tcW w:w="2830" w:type="dxa"/>
            <w:vMerge/>
            <w:tcBorders>
              <w:top w:val="nil"/>
              <w:left w:val="single" w:sz="4" w:space="0" w:color="auto"/>
              <w:bottom w:val="single" w:sz="4" w:space="0" w:color="000000"/>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nil"/>
              <w:left w:val="single" w:sz="4" w:space="0" w:color="auto"/>
              <w:bottom w:val="single" w:sz="4" w:space="0" w:color="auto"/>
              <w:right w:val="single" w:sz="4" w:space="0" w:color="auto"/>
            </w:tcBorders>
            <w:vAlign w:val="center"/>
            <w:hideMark/>
          </w:tcPr>
          <w:p w:rsidR="002B50E8" w:rsidRPr="00BC1C07" w:rsidRDefault="002B50E8" w:rsidP="002B50E8">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rsidR="002B50E8" w:rsidRPr="00BC1C07" w:rsidRDefault="002B50E8" w:rsidP="00F31B26">
            <w:pPr>
              <w:pStyle w:val="a3"/>
              <w:jc w:val="right"/>
              <w:rPr>
                <w:rFonts w:ascii="Times New Roman" w:eastAsia="Times New Roman" w:hAnsi="Times New Roman" w:cs="Times New Roman"/>
                <w:sz w:val="20"/>
                <w:szCs w:val="20"/>
                <w:lang w:eastAsia="ru-RU"/>
              </w:rPr>
            </w:pPr>
          </w:p>
        </w:tc>
        <w:tc>
          <w:tcPr>
            <w:tcW w:w="1550" w:type="dxa"/>
            <w:vMerge/>
            <w:tcBorders>
              <w:top w:val="nil"/>
              <w:left w:val="single" w:sz="4" w:space="0" w:color="auto"/>
              <w:bottom w:val="single" w:sz="4" w:space="0" w:color="auto"/>
              <w:right w:val="single" w:sz="4" w:space="0" w:color="auto"/>
            </w:tcBorders>
            <w:vAlign w:val="center"/>
            <w:hideMark/>
          </w:tcPr>
          <w:p w:rsidR="002B50E8" w:rsidRPr="00BC1C07" w:rsidRDefault="002B50E8" w:rsidP="00F31B26">
            <w:pPr>
              <w:pStyle w:val="a3"/>
              <w:jc w:val="right"/>
              <w:rPr>
                <w:rFonts w:ascii="Times New Roman" w:eastAsia="Times New Roman" w:hAnsi="Times New Roman" w:cs="Times New Roman"/>
                <w:sz w:val="20"/>
                <w:szCs w:val="20"/>
                <w:lang w:eastAsia="ru-RU"/>
              </w:rPr>
            </w:pPr>
          </w:p>
        </w:tc>
        <w:tc>
          <w:tcPr>
            <w:tcW w:w="1585" w:type="dxa"/>
            <w:vMerge/>
            <w:tcBorders>
              <w:top w:val="nil"/>
              <w:left w:val="single" w:sz="4" w:space="0" w:color="auto"/>
              <w:bottom w:val="single" w:sz="4" w:space="0" w:color="auto"/>
              <w:right w:val="single" w:sz="4" w:space="0" w:color="auto"/>
            </w:tcBorders>
            <w:vAlign w:val="center"/>
            <w:hideMark/>
          </w:tcPr>
          <w:p w:rsidR="002B50E8" w:rsidRPr="00BC1C07" w:rsidRDefault="002B50E8" w:rsidP="00F31B26">
            <w:pPr>
              <w:pStyle w:val="a3"/>
              <w:jc w:val="right"/>
              <w:rPr>
                <w:rFonts w:ascii="Times New Roman" w:eastAsia="Times New Roman" w:hAnsi="Times New Roman" w:cs="Times New Roman"/>
                <w:sz w:val="20"/>
                <w:szCs w:val="20"/>
                <w:lang w:eastAsia="ru-RU"/>
              </w:rPr>
            </w:pPr>
          </w:p>
        </w:tc>
        <w:tc>
          <w:tcPr>
            <w:tcW w:w="1132" w:type="dxa"/>
            <w:vMerge/>
            <w:tcBorders>
              <w:top w:val="nil"/>
              <w:left w:val="single" w:sz="4" w:space="0" w:color="auto"/>
              <w:bottom w:val="single" w:sz="4" w:space="0" w:color="000000"/>
              <w:right w:val="single" w:sz="4" w:space="0" w:color="auto"/>
            </w:tcBorders>
            <w:vAlign w:val="center"/>
            <w:hideMark/>
          </w:tcPr>
          <w:p w:rsidR="002B50E8" w:rsidRPr="00BC1C07" w:rsidRDefault="002B50E8" w:rsidP="00F31B26">
            <w:pPr>
              <w:pStyle w:val="a3"/>
              <w:jc w:val="right"/>
              <w:rPr>
                <w:rFonts w:ascii="Times New Roman" w:eastAsia="Times New Roman" w:hAnsi="Times New Roman" w:cs="Times New Roman"/>
                <w:sz w:val="20"/>
                <w:szCs w:val="20"/>
                <w:lang w:eastAsia="ru-RU"/>
              </w:rPr>
            </w:pPr>
          </w:p>
        </w:tc>
        <w:tc>
          <w:tcPr>
            <w:tcW w:w="1134" w:type="dxa"/>
            <w:vMerge/>
            <w:tcBorders>
              <w:top w:val="nil"/>
              <w:left w:val="single" w:sz="4" w:space="0" w:color="auto"/>
              <w:bottom w:val="single" w:sz="4" w:space="0" w:color="000000"/>
              <w:right w:val="single" w:sz="4" w:space="0" w:color="auto"/>
            </w:tcBorders>
            <w:vAlign w:val="center"/>
            <w:hideMark/>
          </w:tcPr>
          <w:p w:rsidR="002B50E8" w:rsidRPr="00BC1C07" w:rsidRDefault="002B50E8" w:rsidP="00F31B26">
            <w:pPr>
              <w:pStyle w:val="a3"/>
              <w:jc w:val="right"/>
              <w:rPr>
                <w:rFonts w:ascii="Times New Roman" w:eastAsia="Times New Roman" w:hAnsi="Times New Roman" w:cs="Times New Roman"/>
                <w:sz w:val="20"/>
                <w:szCs w:val="20"/>
                <w:lang w:eastAsia="ru-RU"/>
              </w:rPr>
            </w:pPr>
          </w:p>
        </w:tc>
      </w:tr>
      <w:tr w:rsidR="002B50E8" w:rsidRPr="00BC1C07" w:rsidTr="00CB5C8B">
        <w:trPr>
          <w:trHeight w:val="279"/>
          <w:jc w:val="center"/>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B50E8" w:rsidRPr="00BC1C07" w:rsidRDefault="002B50E8" w:rsidP="00497ECB">
            <w:pPr>
              <w:spacing w:after="0" w:line="240" w:lineRule="auto"/>
              <w:rPr>
                <w:rFonts w:ascii="Times New Roman" w:eastAsia="Times New Roman" w:hAnsi="Times New Roman" w:cs="Times New Roman"/>
                <w:b/>
                <w:color w:val="000000"/>
                <w:sz w:val="20"/>
                <w:szCs w:val="20"/>
                <w:lang w:eastAsia="ru-RU"/>
              </w:rPr>
            </w:pPr>
            <w:r w:rsidRPr="00BC1C07">
              <w:rPr>
                <w:rFonts w:ascii="Times New Roman" w:eastAsia="Times New Roman" w:hAnsi="Times New Roman" w:cs="Times New Roman"/>
                <w:b/>
                <w:color w:val="000000"/>
                <w:sz w:val="20"/>
                <w:szCs w:val="20"/>
                <w:lang w:eastAsia="ru-RU"/>
              </w:rPr>
              <w:t>ИТОГО:</w:t>
            </w:r>
          </w:p>
        </w:tc>
        <w:tc>
          <w:tcPr>
            <w:tcW w:w="1276" w:type="dxa"/>
            <w:tcBorders>
              <w:top w:val="single" w:sz="6" w:space="0" w:color="auto"/>
              <w:left w:val="single" w:sz="6" w:space="0" w:color="auto"/>
              <w:bottom w:val="single" w:sz="6" w:space="0" w:color="auto"/>
              <w:right w:val="single" w:sz="6" w:space="0" w:color="auto"/>
            </w:tcBorders>
            <w:noWrap/>
            <w:vAlign w:val="center"/>
            <w:hideMark/>
          </w:tcPr>
          <w:p w:rsidR="002B50E8" w:rsidRPr="00BC1C07" w:rsidRDefault="002B50E8" w:rsidP="00F31B26">
            <w:pPr>
              <w:autoSpaceDE w:val="0"/>
              <w:autoSpaceDN w:val="0"/>
              <w:adjustRightInd w:val="0"/>
              <w:spacing w:after="0" w:line="240" w:lineRule="auto"/>
              <w:jc w:val="right"/>
              <w:rPr>
                <w:rFonts w:ascii="Times New Roman" w:hAnsi="Times New Roman" w:cs="Times New Roman"/>
                <w:b/>
                <w:color w:val="000000"/>
                <w:sz w:val="20"/>
                <w:szCs w:val="20"/>
              </w:rPr>
            </w:pPr>
            <w:r w:rsidRPr="00BC1C07">
              <w:rPr>
                <w:rFonts w:ascii="Times New Roman" w:hAnsi="Times New Roman" w:cs="Times New Roman"/>
                <w:b/>
                <w:color w:val="000000"/>
                <w:sz w:val="20"/>
                <w:szCs w:val="20"/>
              </w:rPr>
              <w:t>9 112 754,3</w:t>
            </w:r>
          </w:p>
        </w:tc>
        <w:tc>
          <w:tcPr>
            <w:tcW w:w="1550" w:type="dxa"/>
            <w:tcBorders>
              <w:top w:val="single" w:sz="6" w:space="0" w:color="auto"/>
              <w:left w:val="single" w:sz="6" w:space="0" w:color="auto"/>
              <w:bottom w:val="single" w:sz="6" w:space="0" w:color="auto"/>
              <w:right w:val="single" w:sz="6" w:space="0" w:color="auto"/>
            </w:tcBorders>
            <w:noWrap/>
            <w:vAlign w:val="center"/>
            <w:hideMark/>
          </w:tcPr>
          <w:p w:rsidR="002B50E8" w:rsidRPr="00BC1C07" w:rsidRDefault="002B50E8" w:rsidP="00F31B26">
            <w:pPr>
              <w:autoSpaceDE w:val="0"/>
              <w:autoSpaceDN w:val="0"/>
              <w:adjustRightInd w:val="0"/>
              <w:spacing w:after="0" w:line="240" w:lineRule="auto"/>
              <w:jc w:val="right"/>
              <w:rPr>
                <w:rFonts w:ascii="Times New Roman" w:hAnsi="Times New Roman" w:cs="Times New Roman"/>
                <w:b/>
                <w:color w:val="000000"/>
                <w:sz w:val="20"/>
                <w:szCs w:val="20"/>
              </w:rPr>
            </w:pPr>
            <w:r w:rsidRPr="00BC1C07">
              <w:rPr>
                <w:rFonts w:ascii="Times New Roman" w:hAnsi="Times New Roman" w:cs="Times New Roman"/>
                <w:b/>
                <w:color w:val="000000"/>
                <w:sz w:val="20"/>
                <w:szCs w:val="20"/>
              </w:rPr>
              <w:t>139 595,5</w:t>
            </w:r>
          </w:p>
        </w:tc>
        <w:tc>
          <w:tcPr>
            <w:tcW w:w="1585" w:type="dxa"/>
            <w:tcBorders>
              <w:top w:val="single" w:sz="6" w:space="0" w:color="auto"/>
              <w:left w:val="single" w:sz="6" w:space="0" w:color="auto"/>
              <w:bottom w:val="single" w:sz="6" w:space="0" w:color="auto"/>
              <w:right w:val="single" w:sz="6" w:space="0" w:color="auto"/>
            </w:tcBorders>
            <w:noWrap/>
            <w:vAlign w:val="center"/>
            <w:hideMark/>
          </w:tcPr>
          <w:p w:rsidR="002B50E8" w:rsidRPr="00BC1C07" w:rsidRDefault="002B50E8" w:rsidP="00F31B26">
            <w:pPr>
              <w:autoSpaceDE w:val="0"/>
              <w:autoSpaceDN w:val="0"/>
              <w:adjustRightInd w:val="0"/>
              <w:spacing w:after="0" w:line="240" w:lineRule="auto"/>
              <w:jc w:val="right"/>
              <w:rPr>
                <w:rFonts w:ascii="Times New Roman" w:hAnsi="Times New Roman" w:cs="Times New Roman"/>
                <w:b/>
                <w:color w:val="000000"/>
                <w:sz w:val="20"/>
                <w:szCs w:val="20"/>
              </w:rPr>
            </w:pPr>
            <w:r w:rsidRPr="00BC1C07">
              <w:rPr>
                <w:rFonts w:ascii="Times New Roman" w:hAnsi="Times New Roman" w:cs="Times New Roman"/>
                <w:b/>
                <w:color w:val="000000"/>
                <w:sz w:val="20"/>
                <w:szCs w:val="20"/>
              </w:rPr>
              <w:t>1,5</w:t>
            </w:r>
          </w:p>
        </w:tc>
        <w:tc>
          <w:tcPr>
            <w:tcW w:w="1132"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b/>
                <w:color w:val="000000"/>
                <w:sz w:val="20"/>
                <w:szCs w:val="20"/>
                <w:lang w:eastAsia="ru-RU"/>
              </w:rPr>
            </w:pPr>
            <w:r w:rsidRPr="00BC1C07">
              <w:rPr>
                <w:rFonts w:ascii="Times New Roman" w:eastAsia="Times New Roman" w:hAnsi="Times New Roman" w:cs="Times New Roman"/>
                <w:b/>
                <w:color w:val="000000"/>
                <w:sz w:val="20"/>
                <w:szCs w:val="20"/>
                <w:lang w:eastAsia="ru-RU"/>
              </w:rPr>
              <w:t>66 107,4</w:t>
            </w:r>
          </w:p>
        </w:tc>
        <w:tc>
          <w:tcPr>
            <w:tcW w:w="1134" w:type="dxa"/>
            <w:tcBorders>
              <w:top w:val="nil"/>
              <w:left w:val="nil"/>
              <w:bottom w:val="single" w:sz="4" w:space="0" w:color="auto"/>
              <w:right w:val="single" w:sz="4" w:space="0" w:color="auto"/>
            </w:tcBorders>
            <w:shd w:val="clear" w:color="auto" w:fill="auto"/>
            <w:vAlign w:val="center"/>
            <w:hideMark/>
          </w:tcPr>
          <w:p w:rsidR="002B50E8" w:rsidRPr="00BC1C07" w:rsidRDefault="002B50E8" w:rsidP="00F31B26">
            <w:pPr>
              <w:spacing w:after="0" w:line="240" w:lineRule="auto"/>
              <w:jc w:val="right"/>
              <w:rPr>
                <w:rFonts w:ascii="Times New Roman" w:eastAsia="Times New Roman" w:hAnsi="Times New Roman" w:cs="Times New Roman"/>
                <w:b/>
                <w:color w:val="000000"/>
                <w:sz w:val="20"/>
                <w:szCs w:val="20"/>
                <w:lang w:eastAsia="ru-RU"/>
              </w:rPr>
            </w:pPr>
            <w:r w:rsidRPr="00BC1C07">
              <w:rPr>
                <w:rFonts w:ascii="Times New Roman" w:eastAsia="Times New Roman" w:hAnsi="Times New Roman" w:cs="Times New Roman"/>
                <w:b/>
                <w:color w:val="000000"/>
                <w:sz w:val="20"/>
                <w:szCs w:val="20"/>
                <w:lang w:eastAsia="ru-RU"/>
              </w:rPr>
              <w:t>67 311,4</w:t>
            </w:r>
          </w:p>
        </w:tc>
      </w:tr>
    </w:tbl>
    <w:p w:rsidR="002B50E8" w:rsidRPr="003F12A4" w:rsidRDefault="002B50E8" w:rsidP="003F12A4">
      <w:pPr>
        <w:spacing w:after="0" w:line="276" w:lineRule="auto"/>
        <w:ind w:firstLine="567"/>
        <w:jc w:val="both"/>
        <w:rPr>
          <w:rFonts w:ascii="Times New Roman" w:hAnsi="Times New Roman" w:cs="Times New Roman"/>
          <w:sz w:val="28"/>
          <w:szCs w:val="28"/>
        </w:rPr>
      </w:pPr>
    </w:p>
    <w:p w:rsidR="002B50E8" w:rsidRPr="003F12A4" w:rsidRDefault="002B50E8" w:rsidP="003F12A4">
      <w:pPr>
        <w:spacing w:after="0" w:line="276" w:lineRule="auto"/>
        <w:ind w:firstLine="567"/>
        <w:jc w:val="both"/>
        <w:rPr>
          <w:rFonts w:ascii="Times New Roman" w:hAnsi="Times New Roman" w:cs="Times New Roman"/>
          <w:sz w:val="28"/>
          <w:szCs w:val="28"/>
        </w:rPr>
      </w:pPr>
      <w:r w:rsidRPr="003F12A4">
        <w:rPr>
          <w:rFonts w:ascii="Times New Roman" w:hAnsi="Times New Roman" w:cs="Times New Roman"/>
          <w:sz w:val="28"/>
          <w:szCs w:val="28"/>
        </w:rPr>
        <w:t>Проект решения о бюджете предусматривает бюджетные ассигнования на непрограммные направления деятельности, включающие расходы на обеспечение деятельности отдельных муниципальных органов в</w:t>
      </w:r>
      <w:r w:rsidR="003F12A4">
        <w:rPr>
          <w:rFonts w:ascii="Times New Roman" w:hAnsi="Times New Roman" w:cs="Times New Roman"/>
          <w:sz w:val="28"/>
          <w:szCs w:val="28"/>
        </w:rPr>
        <w:t>ласти, а также расходы, которые</w:t>
      </w:r>
      <w:r w:rsidRPr="003F12A4">
        <w:rPr>
          <w:rFonts w:ascii="Times New Roman" w:hAnsi="Times New Roman" w:cs="Times New Roman"/>
          <w:sz w:val="28"/>
          <w:szCs w:val="28"/>
        </w:rPr>
        <w:t xml:space="preserve"> не отнесены к вопросам, реализуемым в рамках муниципальных программ на планируемый период. Наибольший объем бюджетных ассигнований на непрограммные направления деятельности проектом бюджета на 2025 год предусмотрен по разделу 01 «Общегосударственные вопросы» в сумме </w:t>
      </w:r>
      <w:r w:rsidR="003F12A4">
        <w:rPr>
          <w:rFonts w:ascii="Times New Roman" w:hAnsi="Times New Roman" w:cs="Times New Roman"/>
          <w:sz w:val="28"/>
          <w:szCs w:val="28"/>
        </w:rPr>
        <w:br/>
      </w:r>
      <w:r w:rsidRPr="003F12A4">
        <w:rPr>
          <w:rFonts w:ascii="Times New Roman" w:hAnsi="Times New Roman" w:cs="Times New Roman"/>
          <w:sz w:val="28"/>
          <w:szCs w:val="28"/>
        </w:rPr>
        <w:t>137 951,9 тыс. рублей или 98,8 процента от общего объема непрограммных направлений деятельности.</w:t>
      </w:r>
    </w:p>
    <w:p w:rsidR="002B50E8" w:rsidRDefault="002B50E8" w:rsidP="003F12A4">
      <w:pPr>
        <w:spacing w:after="0" w:line="276" w:lineRule="auto"/>
        <w:ind w:firstLine="567"/>
        <w:jc w:val="both"/>
        <w:rPr>
          <w:rFonts w:ascii="Times New Roman" w:hAnsi="Times New Roman" w:cs="Times New Roman"/>
          <w:sz w:val="28"/>
          <w:szCs w:val="28"/>
        </w:rPr>
      </w:pPr>
      <w:r w:rsidRPr="003F12A4">
        <w:rPr>
          <w:rFonts w:ascii="Times New Roman" w:hAnsi="Times New Roman" w:cs="Times New Roman"/>
          <w:sz w:val="28"/>
          <w:szCs w:val="28"/>
        </w:rPr>
        <w:t>Наименьший объем бюджетных ассигнований на 2025 год предусмотрен по разделу 07 «Образование» в сумме 50,0 тыс. рублей или 0,04 процента от общего объема непрограммных направлений деятельности.</w:t>
      </w:r>
    </w:p>
    <w:p w:rsidR="00B0493E" w:rsidRPr="003F12A4" w:rsidRDefault="00B0493E" w:rsidP="003F12A4">
      <w:pPr>
        <w:spacing w:after="0" w:line="276" w:lineRule="auto"/>
        <w:ind w:firstLine="567"/>
        <w:jc w:val="both"/>
        <w:rPr>
          <w:rFonts w:ascii="Times New Roman" w:hAnsi="Times New Roman" w:cs="Times New Roman"/>
          <w:sz w:val="28"/>
          <w:szCs w:val="28"/>
        </w:rPr>
      </w:pPr>
      <w:r w:rsidRPr="00B0493E">
        <w:rPr>
          <w:rFonts w:ascii="Times New Roman" w:hAnsi="Times New Roman" w:cs="Times New Roman"/>
          <w:sz w:val="28"/>
          <w:szCs w:val="28"/>
        </w:rPr>
        <w:t>Согласно информации, отраженной в пояснительной записке к проекту бюджета, в объеме непрограммных направлений деятельности ежегодно учтены зарезервированные бюджетные ассигнования в сумме 20 000,0 тыс. рублей, которые будут перераспределены на программные мероприятия. Данные бюджетные ассигнования предусмотрены на исполнение (частичное исполнение) предложений (наказов) избирателей депутатам Петрозаводского городского Совета.</w:t>
      </w:r>
    </w:p>
    <w:p w:rsidR="002B50E8" w:rsidRPr="003F12A4" w:rsidRDefault="002B50E8" w:rsidP="003F12A4">
      <w:pPr>
        <w:spacing w:after="0" w:line="276" w:lineRule="auto"/>
        <w:ind w:firstLine="567"/>
        <w:jc w:val="both"/>
        <w:rPr>
          <w:rFonts w:ascii="Times New Roman" w:hAnsi="Times New Roman" w:cs="Times New Roman"/>
          <w:color w:val="000000"/>
          <w:sz w:val="28"/>
          <w:szCs w:val="28"/>
          <w:lang w:eastAsia="ru-RU"/>
        </w:rPr>
      </w:pPr>
      <w:r w:rsidRPr="003F12A4">
        <w:rPr>
          <w:rFonts w:ascii="Times New Roman" w:hAnsi="Times New Roman" w:cs="Times New Roman"/>
          <w:sz w:val="28"/>
          <w:szCs w:val="28"/>
        </w:rPr>
        <w:t>Планируемые расходы по непрограммным направлениям деятельности подробно отражены в пояснительной записке к проекту решения о бюджете.</w:t>
      </w:r>
    </w:p>
    <w:p w:rsidR="00856E52" w:rsidRPr="00F1134D" w:rsidRDefault="00856E52" w:rsidP="00F1134D">
      <w:pPr>
        <w:spacing w:after="0" w:line="240" w:lineRule="auto"/>
        <w:ind w:firstLine="567"/>
        <w:jc w:val="center"/>
        <w:rPr>
          <w:rFonts w:ascii="Times New Roman" w:eastAsia="Times New Roman" w:hAnsi="Times New Roman" w:cs="Times New Roman"/>
          <w:b/>
          <w:sz w:val="28"/>
          <w:szCs w:val="28"/>
        </w:rPr>
      </w:pPr>
    </w:p>
    <w:p w:rsidR="00F1134D" w:rsidRPr="00F1134D" w:rsidRDefault="007E111F" w:rsidP="00CF2A97">
      <w:pPr>
        <w:suppressAutoHyphens/>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5.4.</w:t>
      </w:r>
      <w:r w:rsidR="00F1134D" w:rsidRPr="00F1134D">
        <w:rPr>
          <w:rFonts w:ascii="Times New Roman" w:hAnsi="Times New Roman" w:cs="Times New Roman"/>
          <w:b/>
          <w:sz w:val="28"/>
          <w:szCs w:val="28"/>
        </w:rPr>
        <w:t xml:space="preserve"> Анализ формирования бюджетных ассигнований на финансовое обеспечение выполнения муниципального дорожного фонда</w:t>
      </w:r>
    </w:p>
    <w:p w:rsidR="00F1134D" w:rsidRPr="00F1134D" w:rsidRDefault="00F1134D" w:rsidP="00CF2A97">
      <w:pPr>
        <w:suppressAutoHyphens/>
        <w:spacing w:after="0" w:line="240" w:lineRule="auto"/>
        <w:contextualSpacing/>
        <w:jc w:val="center"/>
        <w:rPr>
          <w:rFonts w:ascii="Times New Roman" w:hAnsi="Times New Roman" w:cs="Times New Roman"/>
          <w:b/>
          <w:sz w:val="28"/>
          <w:szCs w:val="28"/>
        </w:rPr>
      </w:pPr>
    </w:p>
    <w:p w:rsidR="00F1134D" w:rsidRPr="00143840" w:rsidRDefault="00F1134D" w:rsidP="00F1134D">
      <w:pPr>
        <w:suppressAutoHyphens/>
        <w:spacing w:after="0" w:line="276" w:lineRule="auto"/>
        <w:ind w:firstLine="567"/>
        <w:contextualSpacing/>
        <w:jc w:val="both"/>
        <w:rPr>
          <w:rFonts w:ascii="Times New Roman" w:hAnsi="Times New Roman" w:cs="Times New Roman"/>
          <w:sz w:val="28"/>
          <w:szCs w:val="28"/>
        </w:rPr>
      </w:pPr>
      <w:r w:rsidRPr="00143840">
        <w:rPr>
          <w:rFonts w:ascii="Times New Roman" w:hAnsi="Times New Roman" w:cs="Times New Roman"/>
          <w:sz w:val="28"/>
          <w:szCs w:val="28"/>
        </w:rPr>
        <w:t xml:space="preserve">В соответствии с положениями пункта 5 статьи 179.4 Бюджетного кодекса муниципальный дорожный фонд Петрозаводского городского округа создан Решением Петрозаводского городского Совета от 20.11.2013 № 27/23-334 </w:t>
      </w:r>
      <w:r w:rsidR="001771AF">
        <w:rPr>
          <w:rFonts w:ascii="Times New Roman" w:hAnsi="Times New Roman" w:cs="Times New Roman"/>
          <w:sz w:val="28"/>
          <w:szCs w:val="28"/>
        </w:rPr>
        <w:br/>
      </w:r>
      <w:r w:rsidRPr="00143840">
        <w:rPr>
          <w:rFonts w:ascii="Times New Roman" w:hAnsi="Times New Roman" w:cs="Times New Roman"/>
          <w:sz w:val="28"/>
          <w:szCs w:val="28"/>
        </w:rPr>
        <w:t>«О муниципальном дорожном фонде Петрозаводского городского округа» (далее – Решение о муниципальном дорожном фонде).</w:t>
      </w:r>
    </w:p>
    <w:p w:rsidR="00F1134D" w:rsidRPr="00F1134D" w:rsidRDefault="00F1134D" w:rsidP="00F1134D">
      <w:pPr>
        <w:suppressAutoHyphens/>
        <w:spacing w:after="0" w:line="276" w:lineRule="auto"/>
        <w:ind w:firstLine="567"/>
        <w:contextualSpacing/>
        <w:jc w:val="both"/>
        <w:rPr>
          <w:rFonts w:ascii="Times New Roman" w:hAnsi="Times New Roman" w:cs="Times New Roman"/>
          <w:sz w:val="28"/>
          <w:szCs w:val="28"/>
        </w:rPr>
      </w:pPr>
      <w:r w:rsidRPr="00143840">
        <w:rPr>
          <w:rFonts w:ascii="Times New Roman" w:hAnsi="Times New Roman" w:cs="Times New Roman"/>
          <w:sz w:val="28"/>
          <w:szCs w:val="28"/>
        </w:rPr>
        <w:t>Объем бюджетных ассигнований муниципального дорожного фонда утверждается решением о бюджете Петрозаводского городского округа на очередной финансовый год и на плановый период в размере не менее прогнозируемого объема доходов по источникам его формирования, установленным статьей 2 Решения о муниципальном дорожном фонде.</w:t>
      </w:r>
    </w:p>
    <w:p w:rsidR="00F1134D" w:rsidRPr="00F1134D" w:rsidRDefault="00F1134D" w:rsidP="00F1134D">
      <w:pPr>
        <w:suppressAutoHyphens/>
        <w:spacing w:after="0" w:line="276" w:lineRule="auto"/>
        <w:ind w:firstLine="567"/>
        <w:contextualSpacing/>
        <w:jc w:val="both"/>
        <w:rPr>
          <w:rFonts w:ascii="Times New Roman" w:hAnsi="Times New Roman" w:cs="Times New Roman"/>
          <w:sz w:val="28"/>
          <w:szCs w:val="28"/>
        </w:rPr>
      </w:pPr>
      <w:r w:rsidRPr="00F1134D">
        <w:rPr>
          <w:rFonts w:ascii="Times New Roman" w:hAnsi="Times New Roman" w:cs="Times New Roman"/>
          <w:sz w:val="28"/>
          <w:szCs w:val="28"/>
        </w:rPr>
        <w:t xml:space="preserve">Бюджетные ассигнования муниципального дорожного фонда Петрозаводского городского округа на 2025 год и на плановый период 2026 и </w:t>
      </w:r>
      <w:r w:rsidR="001771AF">
        <w:rPr>
          <w:rFonts w:ascii="Times New Roman" w:hAnsi="Times New Roman" w:cs="Times New Roman"/>
          <w:sz w:val="28"/>
          <w:szCs w:val="28"/>
        </w:rPr>
        <w:br/>
      </w:r>
      <w:r w:rsidRPr="00F1134D">
        <w:rPr>
          <w:rFonts w:ascii="Times New Roman" w:hAnsi="Times New Roman" w:cs="Times New Roman"/>
          <w:sz w:val="28"/>
          <w:szCs w:val="28"/>
        </w:rPr>
        <w:t xml:space="preserve">2027 годов определены пунктом 7 статьи 4 проекта решения о бюджете и </w:t>
      </w:r>
      <w:r w:rsidRPr="00F1134D">
        <w:rPr>
          <w:rFonts w:ascii="Times New Roman" w:hAnsi="Times New Roman" w:cs="Times New Roman"/>
          <w:sz w:val="28"/>
          <w:szCs w:val="28"/>
        </w:rPr>
        <w:lastRenderedPageBreak/>
        <w:t>предусмотрены по подразделу 0409 «Дорожное хозяйство (дорожные фонды)» раздела 04 «Национальная экономика»:</w:t>
      </w:r>
    </w:p>
    <w:p w:rsidR="00F1134D" w:rsidRPr="00E147B7" w:rsidRDefault="00F1134D" w:rsidP="00F1134D">
      <w:pPr>
        <w:suppressAutoHyphens/>
        <w:spacing w:after="0" w:line="276" w:lineRule="auto"/>
        <w:ind w:firstLine="567"/>
        <w:contextualSpacing/>
        <w:jc w:val="both"/>
        <w:rPr>
          <w:rFonts w:ascii="Times New Roman" w:hAnsi="Times New Roman" w:cs="Times New Roman"/>
          <w:sz w:val="28"/>
          <w:szCs w:val="28"/>
        </w:rPr>
      </w:pPr>
      <w:r w:rsidRPr="00F1134D">
        <w:rPr>
          <w:rFonts w:ascii="Times New Roman" w:hAnsi="Times New Roman" w:cs="Times New Roman"/>
          <w:sz w:val="28"/>
          <w:szCs w:val="28"/>
        </w:rPr>
        <w:t xml:space="preserve">на 2025 год в сумме 107 172,3 тыс. рублей, что в 4,5 раза (на 377 549,6 тыс. </w:t>
      </w:r>
      <w:r w:rsidRPr="00E147B7">
        <w:rPr>
          <w:rFonts w:ascii="Times New Roman" w:hAnsi="Times New Roman" w:cs="Times New Roman"/>
          <w:sz w:val="28"/>
          <w:szCs w:val="28"/>
        </w:rPr>
        <w:t>рублей) меньше установленного в первоначальной редакции бюджета на 2024 год;</w:t>
      </w:r>
    </w:p>
    <w:p w:rsidR="00F1134D" w:rsidRPr="00E147B7" w:rsidRDefault="00F1134D" w:rsidP="00F1134D">
      <w:pPr>
        <w:suppressAutoHyphens/>
        <w:spacing w:after="0" w:line="276" w:lineRule="auto"/>
        <w:ind w:firstLine="567"/>
        <w:contextualSpacing/>
        <w:jc w:val="both"/>
        <w:rPr>
          <w:rFonts w:ascii="Times New Roman" w:hAnsi="Times New Roman" w:cs="Times New Roman"/>
          <w:sz w:val="28"/>
          <w:szCs w:val="28"/>
        </w:rPr>
      </w:pPr>
      <w:r w:rsidRPr="00E147B7">
        <w:rPr>
          <w:rFonts w:ascii="Times New Roman" w:hAnsi="Times New Roman" w:cs="Times New Roman"/>
          <w:sz w:val="28"/>
          <w:szCs w:val="28"/>
        </w:rPr>
        <w:t>на 2026 год – 168 585,4 тыс. рублей и сумма 3 966,1 тыс. рублей из объема условно утверждаемых расходов</w:t>
      </w:r>
      <w:r w:rsidR="00E147B7" w:rsidRPr="00E147B7">
        <w:rPr>
          <w:rFonts w:ascii="Times New Roman" w:hAnsi="Times New Roman" w:cs="Times New Roman"/>
          <w:sz w:val="28"/>
          <w:szCs w:val="28"/>
        </w:rPr>
        <w:t>;</w:t>
      </w:r>
    </w:p>
    <w:p w:rsidR="00F1134D" w:rsidRPr="00E147B7" w:rsidRDefault="00DD303D" w:rsidP="00F1134D">
      <w:pPr>
        <w:suppressAutoHyphens/>
        <w:spacing w:after="0" w:line="276" w:lineRule="auto"/>
        <w:ind w:firstLine="567"/>
        <w:contextualSpacing/>
        <w:jc w:val="both"/>
        <w:rPr>
          <w:rFonts w:ascii="Times New Roman" w:hAnsi="Times New Roman" w:cs="Times New Roman"/>
          <w:sz w:val="28"/>
          <w:szCs w:val="28"/>
        </w:rPr>
      </w:pPr>
      <w:r w:rsidRPr="00E147B7">
        <w:rPr>
          <w:rFonts w:ascii="Times New Roman" w:hAnsi="Times New Roman" w:cs="Times New Roman"/>
          <w:sz w:val="28"/>
          <w:szCs w:val="28"/>
        </w:rPr>
        <w:t>н</w:t>
      </w:r>
      <w:r w:rsidR="00F1134D" w:rsidRPr="00E147B7">
        <w:rPr>
          <w:rFonts w:ascii="Times New Roman" w:hAnsi="Times New Roman" w:cs="Times New Roman"/>
          <w:sz w:val="28"/>
          <w:szCs w:val="28"/>
        </w:rPr>
        <w:t xml:space="preserve">а 2027 год – 402 200,3 тыс. рублей и сумма 30 812,5 тыс. рублей из объема условно утверждаемых расходов. </w:t>
      </w:r>
    </w:p>
    <w:p w:rsidR="00F1134D" w:rsidRPr="00F1134D" w:rsidRDefault="00F1134D" w:rsidP="00F1134D">
      <w:pPr>
        <w:widowControl w:val="0"/>
        <w:tabs>
          <w:tab w:val="left" w:pos="851"/>
        </w:tabs>
        <w:autoSpaceDE w:val="0"/>
        <w:autoSpaceDN w:val="0"/>
        <w:spacing w:after="0" w:line="276" w:lineRule="auto"/>
        <w:ind w:firstLine="567"/>
        <w:jc w:val="both"/>
        <w:rPr>
          <w:rFonts w:ascii="Times New Roman" w:eastAsia="Calibri" w:hAnsi="Times New Roman" w:cs="Times New Roman"/>
          <w:bCs/>
          <w:sz w:val="28"/>
          <w:szCs w:val="28"/>
        </w:rPr>
      </w:pPr>
      <w:r w:rsidRPr="00E147B7">
        <w:rPr>
          <w:rFonts w:ascii="Times New Roman" w:eastAsia="Calibri" w:hAnsi="Times New Roman" w:cs="Times New Roman"/>
          <w:bCs/>
          <w:sz w:val="28"/>
          <w:szCs w:val="28"/>
        </w:rPr>
        <w:t>Проектом бюджета не предусмотрены бюджетные ассигнования за счет иных межбюджетных трансфертов на реализацию мероприятий в рамках национального</w:t>
      </w:r>
      <w:r w:rsidRPr="00F1134D">
        <w:rPr>
          <w:rFonts w:ascii="Times New Roman" w:eastAsia="Calibri" w:hAnsi="Times New Roman" w:cs="Times New Roman"/>
          <w:bCs/>
          <w:sz w:val="28"/>
          <w:szCs w:val="28"/>
        </w:rPr>
        <w:t xml:space="preserve"> проекта «Безопасные качественные дороги» в связи с планируемым распределением их из бюджета Республики Карелия в течение финансового года. </w:t>
      </w:r>
    </w:p>
    <w:p w:rsidR="00F1134D" w:rsidRPr="00F1134D" w:rsidRDefault="00F1134D" w:rsidP="00F1134D">
      <w:pPr>
        <w:widowControl w:val="0"/>
        <w:tabs>
          <w:tab w:val="left" w:pos="851"/>
        </w:tabs>
        <w:autoSpaceDE w:val="0"/>
        <w:autoSpaceDN w:val="0"/>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Объем бюджетных ассигнований муниципального дорожного фонда сформирован с учетом требований статьи 179.4 Бюджетного кодекса и соответствует общему объему доходов, которые могут являться источниками его формирования в соответствии со статьей 2 Решения о муниципальном дорожном фонде.</w:t>
      </w:r>
    </w:p>
    <w:p w:rsidR="00F1134D" w:rsidRPr="006A3909" w:rsidRDefault="00143840" w:rsidP="00143840">
      <w:pPr>
        <w:widowControl w:val="0"/>
        <w:tabs>
          <w:tab w:val="left" w:pos="851"/>
        </w:tabs>
        <w:autoSpaceDE w:val="0"/>
        <w:autoSpaceDN w:val="0"/>
        <w:spacing w:after="0" w:line="276" w:lineRule="auto"/>
        <w:ind w:firstLine="567"/>
        <w:jc w:val="both"/>
        <w:rPr>
          <w:rFonts w:ascii="Times New Roman" w:hAnsi="Times New Roman" w:cs="Times New Roman"/>
          <w:sz w:val="28"/>
          <w:szCs w:val="28"/>
        </w:rPr>
      </w:pPr>
      <w:r w:rsidRPr="00143840">
        <w:rPr>
          <w:rFonts w:ascii="Times New Roman" w:hAnsi="Times New Roman" w:cs="Times New Roman"/>
          <w:sz w:val="28"/>
          <w:szCs w:val="28"/>
        </w:rPr>
        <w:t xml:space="preserve">Анализ объема бюджетных ассигнований муниципального дорожного фонда </w:t>
      </w:r>
      <w:r w:rsidRPr="006A3909">
        <w:rPr>
          <w:rFonts w:ascii="Times New Roman" w:hAnsi="Times New Roman" w:cs="Times New Roman"/>
          <w:sz w:val="28"/>
          <w:szCs w:val="28"/>
        </w:rPr>
        <w:t xml:space="preserve">Петрозаводского городского округа на 2025 год и на плановый период 2026 и </w:t>
      </w:r>
      <w:r w:rsidR="001771AF" w:rsidRPr="006A3909">
        <w:rPr>
          <w:rFonts w:ascii="Times New Roman" w:hAnsi="Times New Roman" w:cs="Times New Roman"/>
          <w:sz w:val="28"/>
          <w:szCs w:val="28"/>
        </w:rPr>
        <w:br/>
      </w:r>
      <w:r w:rsidRPr="006A3909">
        <w:rPr>
          <w:rFonts w:ascii="Times New Roman" w:hAnsi="Times New Roman" w:cs="Times New Roman"/>
          <w:sz w:val="28"/>
          <w:szCs w:val="28"/>
        </w:rPr>
        <w:t xml:space="preserve">2027 годов представлен в приложении № </w:t>
      </w:r>
      <w:r w:rsidR="00B162FD">
        <w:rPr>
          <w:rFonts w:ascii="Times New Roman" w:hAnsi="Times New Roman" w:cs="Times New Roman"/>
          <w:sz w:val="28"/>
          <w:szCs w:val="28"/>
        </w:rPr>
        <w:t>4</w:t>
      </w:r>
      <w:r w:rsidR="006A3909" w:rsidRPr="006A3909">
        <w:rPr>
          <w:rFonts w:ascii="Times New Roman" w:hAnsi="Times New Roman" w:cs="Times New Roman"/>
          <w:sz w:val="28"/>
          <w:szCs w:val="28"/>
        </w:rPr>
        <w:t xml:space="preserve"> </w:t>
      </w:r>
      <w:r w:rsidR="006F4B00">
        <w:rPr>
          <w:rFonts w:ascii="Times New Roman" w:hAnsi="Times New Roman" w:cs="Times New Roman"/>
          <w:sz w:val="28"/>
          <w:szCs w:val="28"/>
        </w:rPr>
        <w:t xml:space="preserve">к заключению </w:t>
      </w:r>
      <w:r w:rsidRPr="006A3909">
        <w:rPr>
          <w:rFonts w:ascii="Times New Roman" w:hAnsi="Times New Roman" w:cs="Times New Roman"/>
          <w:sz w:val="28"/>
          <w:szCs w:val="28"/>
        </w:rPr>
        <w:t xml:space="preserve">и диаграмме № </w:t>
      </w:r>
      <w:r w:rsidR="00B162FD">
        <w:rPr>
          <w:rFonts w:ascii="Times New Roman" w:hAnsi="Times New Roman" w:cs="Times New Roman"/>
          <w:sz w:val="28"/>
          <w:szCs w:val="28"/>
        </w:rPr>
        <w:t>9</w:t>
      </w:r>
      <w:r w:rsidRPr="006A3909">
        <w:rPr>
          <w:rFonts w:ascii="Times New Roman" w:hAnsi="Times New Roman" w:cs="Times New Roman"/>
          <w:sz w:val="28"/>
          <w:szCs w:val="28"/>
        </w:rPr>
        <w:t>.</w:t>
      </w:r>
    </w:p>
    <w:p w:rsidR="004D04DF" w:rsidRDefault="004D04DF" w:rsidP="007703CD">
      <w:pPr>
        <w:widowControl w:val="0"/>
        <w:tabs>
          <w:tab w:val="left" w:pos="851"/>
        </w:tabs>
        <w:autoSpaceDE w:val="0"/>
        <w:autoSpaceDN w:val="0"/>
        <w:spacing w:after="0" w:line="240" w:lineRule="auto"/>
        <w:ind w:firstLine="567"/>
        <w:jc w:val="right"/>
        <w:rPr>
          <w:rFonts w:ascii="Times New Roman" w:hAnsi="Times New Roman" w:cs="Times New Roman"/>
          <w:sz w:val="24"/>
          <w:szCs w:val="28"/>
        </w:rPr>
      </w:pPr>
    </w:p>
    <w:p w:rsidR="007703CD" w:rsidRPr="0037580F" w:rsidRDefault="007703CD" w:rsidP="007703CD">
      <w:pPr>
        <w:widowControl w:val="0"/>
        <w:tabs>
          <w:tab w:val="left" w:pos="851"/>
        </w:tabs>
        <w:autoSpaceDE w:val="0"/>
        <w:autoSpaceDN w:val="0"/>
        <w:spacing w:after="0" w:line="240" w:lineRule="auto"/>
        <w:ind w:firstLine="567"/>
        <w:jc w:val="right"/>
        <w:rPr>
          <w:rFonts w:ascii="Times New Roman" w:hAnsi="Times New Roman" w:cs="Times New Roman"/>
          <w:sz w:val="24"/>
          <w:szCs w:val="28"/>
        </w:rPr>
      </w:pPr>
      <w:r w:rsidRPr="0037580F">
        <w:rPr>
          <w:rFonts w:ascii="Times New Roman" w:hAnsi="Times New Roman" w:cs="Times New Roman"/>
          <w:sz w:val="24"/>
          <w:szCs w:val="28"/>
        </w:rPr>
        <w:t xml:space="preserve">Диаграмма № </w:t>
      </w:r>
      <w:r w:rsidR="00B162FD" w:rsidRPr="0037580F">
        <w:rPr>
          <w:rFonts w:ascii="Times New Roman" w:hAnsi="Times New Roman" w:cs="Times New Roman"/>
          <w:sz w:val="24"/>
          <w:szCs w:val="28"/>
        </w:rPr>
        <w:t>9</w:t>
      </w:r>
      <w:r w:rsidR="0037580F" w:rsidRPr="0037580F">
        <w:rPr>
          <w:rFonts w:ascii="Times New Roman" w:hAnsi="Times New Roman" w:cs="Times New Roman"/>
          <w:sz w:val="24"/>
          <w:szCs w:val="28"/>
        </w:rPr>
        <w:t>, тыс. рублей</w:t>
      </w:r>
    </w:p>
    <w:p w:rsidR="007703CD" w:rsidRDefault="007703CD" w:rsidP="007703CD">
      <w:r>
        <w:rPr>
          <w:noProof/>
          <w:lang w:eastAsia="ru-RU"/>
        </w:rPr>
        <w:drawing>
          <wp:inline distT="0" distB="0" distL="0" distR="0" wp14:anchorId="0A403C98" wp14:editId="5D614E09">
            <wp:extent cx="6487973" cy="3716020"/>
            <wp:effectExtent l="0" t="0" r="8255" b="1778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1134D" w:rsidRPr="00F1134D"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lastRenderedPageBreak/>
        <w:t>В 2025 году наибольший удельный вес в структуре источников формирования муниципального дорожного фонда приходится на источник «Акцизы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подлежащие зачислению в бюджет Петрозаводского городского округа» – 41 783,8 тыс. рублей или 39</w:t>
      </w:r>
      <w:r w:rsidR="004A25B9">
        <w:rPr>
          <w:rFonts w:ascii="Times New Roman" w:hAnsi="Times New Roman" w:cs="Times New Roman"/>
          <w:sz w:val="28"/>
          <w:szCs w:val="28"/>
        </w:rPr>
        <w:t>,0</w:t>
      </w:r>
      <w:r w:rsidRPr="00F1134D">
        <w:rPr>
          <w:rFonts w:ascii="Times New Roman" w:hAnsi="Times New Roman" w:cs="Times New Roman"/>
          <w:sz w:val="28"/>
          <w:szCs w:val="28"/>
        </w:rPr>
        <w:t xml:space="preserve"> процентов от общего объема доходов муниципального дорожного фонда. На 2026 год поступления от акцизов на горюче-смазочные материалы, подлежащие зачислению в доход бюджета Петрозаводского городского округа, запланированы в объеме 43 455,2 тыс. рублей, на 2027 год – 45 193,5 тыс. рублей, что составляет 25,8 и </w:t>
      </w:r>
      <w:r w:rsidR="001771AF">
        <w:rPr>
          <w:rFonts w:ascii="Times New Roman" w:hAnsi="Times New Roman" w:cs="Times New Roman"/>
          <w:sz w:val="28"/>
          <w:szCs w:val="28"/>
        </w:rPr>
        <w:br/>
      </w:r>
      <w:r w:rsidRPr="00F1134D">
        <w:rPr>
          <w:rFonts w:ascii="Times New Roman" w:hAnsi="Times New Roman" w:cs="Times New Roman"/>
          <w:sz w:val="28"/>
          <w:szCs w:val="28"/>
        </w:rPr>
        <w:t>11,2 процента от общего объема доходов муниципального дорожного фонда соответственно.</w:t>
      </w:r>
    </w:p>
    <w:p w:rsidR="00F1134D" w:rsidRPr="00F1134D"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 xml:space="preserve">В 2025 году удельный вес второго по значимости источника формирования муниципального дорожного фонда «Субсидия на реализацию мероприятий по формированию современной городской среды» составляет 37,0 процентов, в плановом периоде 2026 и 2027 годов </w:t>
      </w:r>
      <w:r w:rsidRPr="00F1134D">
        <w:rPr>
          <w:rFonts w:ascii="Times New Roman" w:hAnsi="Times New Roman" w:cs="Times New Roman"/>
          <w:sz w:val="28"/>
          <w:szCs w:val="28"/>
        </w:rPr>
        <w:noBreakHyphen/>
        <w:t xml:space="preserve"> 18,4 и 7,3 процента от общего объема доходов муниципального дорожного фонда соответственно.</w:t>
      </w:r>
    </w:p>
    <w:p w:rsidR="00F1134D" w:rsidRPr="00F1134D"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Бюджетные ассигнования муниципального дорожного фонда на 2025 год распределены в соответствии с мероприятиями муниципальных программ:</w:t>
      </w:r>
    </w:p>
    <w:p w:rsidR="00F1134D" w:rsidRPr="00F1134D" w:rsidRDefault="00F1134D" w:rsidP="00F1134D">
      <w:pPr>
        <w:tabs>
          <w:tab w:val="left" w:pos="851"/>
        </w:tabs>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w:t>
      </w:r>
      <w:proofErr w:type="gramStart"/>
      <w:r w:rsidRPr="00F1134D">
        <w:rPr>
          <w:rFonts w:ascii="Times New Roman" w:hAnsi="Times New Roman" w:cs="Times New Roman"/>
          <w:sz w:val="28"/>
          <w:szCs w:val="28"/>
        </w:rPr>
        <w:tab/>
        <w:t>«</w:t>
      </w:r>
      <w:proofErr w:type="gramEnd"/>
      <w:r w:rsidRPr="00F1134D">
        <w:rPr>
          <w:rFonts w:ascii="Times New Roman" w:hAnsi="Times New Roman" w:cs="Times New Roman"/>
          <w:sz w:val="28"/>
          <w:szCs w:val="28"/>
        </w:rPr>
        <w:t>Развитие транспортной системы Петрозаводского городского округа» в сумме 65 172,3 тыс. рублей;</w:t>
      </w:r>
    </w:p>
    <w:p w:rsidR="00F1134D" w:rsidRPr="00F1134D" w:rsidRDefault="00F1134D" w:rsidP="00F1134D">
      <w:pPr>
        <w:tabs>
          <w:tab w:val="left" w:pos="851"/>
        </w:tabs>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w:t>
      </w:r>
      <w:proofErr w:type="gramStart"/>
      <w:r w:rsidRPr="00F1134D">
        <w:rPr>
          <w:rFonts w:ascii="Times New Roman" w:hAnsi="Times New Roman" w:cs="Times New Roman"/>
          <w:sz w:val="28"/>
          <w:szCs w:val="28"/>
        </w:rPr>
        <w:tab/>
        <w:t>«</w:t>
      </w:r>
      <w:proofErr w:type="gramEnd"/>
      <w:r w:rsidRPr="00F1134D">
        <w:rPr>
          <w:rFonts w:ascii="Times New Roman" w:hAnsi="Times New Roman" w:cs="Times New Roman"/>
          <w:sz w:val="28"/>
          <w:szCs w:val="28"/>
        </w:rPr>
        <w:t xml:space="preserve">Формирование современной городской среды» </w:t>
      </w:r>
      <w:r w:rsidRPr="00F1134D">
        <w:rPr>
          <w:rFonts w:ascii="Times New Roman" w:hAnsi="Times New Roman" w:cs="Times New Roman"/>
          <w:sz w:val="28"/>
          <w:szCs w:val="28"/>
        </w:rPr>
        <w:noBreakHyphen/>
        <w:t xml:space="preserve"> 42,0 тыс. рублей.</w:t>
      </w:r>
    </w:p>
    <w:p w:rsidR="00F1134D" w:rsidRPr="00F1134D"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Муниципальная программа «Развитие транспортной системы Петрозаводского городского округа» на 2025 год предусматривает реализацию мероприятий за счет средств бюджета Петрозаводского городского округа в рамках подпрограммы «Развитие дорожного хозяйства Петрозаводского городского округа», в том числе:</w:t>
      </w:r>
    </w:p>
    <w:p w:rsidR="00F1134D" w:rsidRPr="00F1134D" w:rsidRDefault="00F1134D" w:rsidP="00F1134D">
      <w:pPr>
        <w:pStyle w:val="aa"/>
        <w:tabs>
          <w:tab w:val="left" w:pos="851"/>
        </w:tabs>
        <w:spacing w:line="276" w:lineRule="auto"/>
        <w:ind w:left="0" w:firstLine="567"/>
        <w:jc w:val="both"/>
        <w:rPr>
          <w:sz w:val="28"/>
          <w:szCs w:val="28"/>
        </w:rPr>
      </w:pPr>
      <w:r w:rsidRPr="00F1134D">
        <w:rPr>
          <w:sz w:val="28"/>
          <w:szCs w:val="28"/>
        </w:rPr>
        <w:t>-</w:t>
      </w:r>
      <w:r w:rsidRPr="00F1134D">
        <w:rPr>
          <w:sz w:val="28"/>
          <w:szCs w:val="28"/>
        </w:rPr>
        <w:tab/>
        <w:t>55 436,5 тыс. рублей – по приоритетному направлению расходования бюджетных ассигнований муниципального дорожного фонда на капитальный ремонт и содержание автомобильных дорог общего пользования местного значения в части оплаты электроэнергии для наружного</w:t>
      </w:r>
      <w:r w:rsidR="00B162FD">
        <w:rPr>
          <w:sz w:val="28"/>
          <w:szCs w:val="28"/>
        </w:rPr>
        <w:t xml:space="preserve"> освещения автомобильных дорог;</w:t>
      </w:r>
    </w:p>
    <w:p w:rsidR="00F1134D" w:rsidRPr="00F1134D" w:rsidRDefault="00F1134D" w:rsidP="00F1134D">
      <w:pPr>
        <w:tabs>
          <w:tab w:val="left" w:pos="851"/>
        </w:tabs>
        <w:spacing w:after="0" w:line="276" w:lineRule="auto"/>
        <w:ind w:firstLine="567"/>
        <w:contextualSpacing/>
        <w:jc w:val="both"/>
        <w:rPr>
          <w:rFonts w:ascii="Times New Roman" w:hAnsi="Times New Roman" w:cs="Times New Roman"/>
          <w:sz w:val="28"/>
          <w:szCs w:val="28"/>
        </w:rPr>
      </w:pPr>
      <w:r w:rsidRPr="00F1134D">
        <w:rPr>
          <w:rFonts w:ascii="Times New Roman" w:hAnsi="Times New Roman" w:cs="Times New Roman"/>
          <w:sz w:val="28"/>
          <w:szCs w:val="28"/>
        </w:rPr>
        <w:t>-</w:t>
      </w:r>
      <w:r w:rsidRPr="00F1134D">
        <w:rPr>
          <w:rFonts w:ascii="Times New Roman" w:hAnsi="Times New Roman" w:cs="Times New Roman"/>
          <w:sz w:val="28"/>
          <w:szCs w:val="28"/>
        </w:rPr>
        <w:tab/>
        <w:t>192,0 тыс. рублей – на обеспечение транспортной безопасности автомобильных дорог общего пользования местного значения, в том числе искусственных сооружений на них;</w:t>
      </w:r>
      <w:r w:rsidRPr="00F1134D">
        <w:rPr>
          <w:sz w:val="28"/>
          <w:szCs w:val="28"/>
        </w:rPr>
        <w:t xml:space="preserve"> </w:t>
      </w:r>
    </w:p>
    <w:p w:rsidR="00F1134D" w:rsidRPr="00F1134D" w:rsidRDefault="00F1134D" w:rsidP="00F1134D">
      <w:pPr>
        <w:tabs>
          <w:tab w:val="left" w:pos="142"/>
          <w:tab w:val="left" w:pos="851"/>
          <w:tab w:val="left" w:pos="993"/>
        </w:tabs>
        <w:spacing w:after="0" w:line="276" w:lineRule="auto"/>
        <w:ind w:firstLine="567"/>
        <w:contextualSpacing/>
        <w:jc w:val="both"/>
        <w:rPr>
          <w:rFonts w:ascii="Times New Roman" w:hAnsi="Times New Roman" w:cs="Times New Roman"/>
          <w:sz w:val="28"/>
          <w:szCs w:val="28"/>
        </w:rPr>
      </w:pPr>
      <w:r w:rsidRPr="00F1134D">
        <w:rPr>
          <w:rFonts w:ascii="Times New Roman" w:hAnsi="Times New Roman" w:cs="Times New Roman"/>
          <w:sz w:val="28"/>
          <w:szCs w:val="28"/>
        </w:rPr>
        <w:t>-</w:t>
      </w:r>
      <w:r w:rsidRPr="00F1134D">
        <w:rPr>
          <w:rFonts w:ascii="Times New Roman" w:hAnsi="Times New Roman" w:cs="Times New Roman"/>
          <w:sz w:val="28"/>
          <w:szCs w:val="28"/>
        </w:rPr>
        <w:tab/>
        <w:t>9 543,8 тыс. рублей – на содержание муниципальных казенных учреждений, обеспечивающих функционирование объектов дорожного хозяйства.</w:t>
      </w:r>
    </w:p>
    <w:p w:rsidR="00F1134D" w:rsidRPr="00F1134D" w:rsidRDefault="00F1134D" w:rsidP="00F1134D">
      <w:pPr>
        <w:tabs>
          <w:tab w:val="left" w:pos="142"/>
          <w:tab w:val="left" w:pos="567"/>
          <w:tab w:val="left" w:pos="709"/>
          <w:tab w:val="left" w:pos="851"/>
          <w:tab w:val="left" w:pos="993"/>
        </w:tabs>
        <w:spacing w:after="0" w:line="276" w:lineRule="auto"/>
        <w:ind w:firstLine="567"/>
        <w:contextualSpacing/>
        <w:jc w:val="both"/>
        <w:rPr>
          <w:rFonts w:ascii="Times New Roman" w:hAnsi="Times New Roman" w:cs="Times New Roman"/>
          <w:sz w:val="28"/>
          <w:szCs w:val="28"/>
        </w:rPr>
      </w:pPr>
      <w:r w:rsidRPr="00F1134D">
        <w:rPr>
          <w:rFonts w:ascii="Times New Roman" w:hAnsi="Times New Roman" w:cs="Times New Roman"/>
          <w:sz w:val="28"/>
          <w:szCs w:val="28"/>
        </w:rPr>
        <w:t>Расходы на подпрограмму «Повышение безопасности дорожного движения на территории Петрозаводского городского округа» в 2025 году не запланированы.</w:t>
      </w:r>
    </w:p>
    <w:p w:rsidR="00F1134D" w:rsidRPr="00F1134D"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lastRenderedPageBreak/>
        <w:t xml:space="preserve">На 2026 и 2027 годы на реализацию муниципальной программы «Развитие транспортной системы Петрозаводского городского округа» предусмотрены бюджетные ассигнования муниципального дорожного фонда в сумме </w:t>
      </w:r>
      <w:r w:rsidR="001771AF">
        <w:rPr>
          <w:rFonts w:ascii="Times New Roman" w:hAnsi="Times New Roman" w:cs="Times New Roman"/>
          <w:sz w:val="28"/>
          <w:szCs w:val="28"/>
        </w:rPr>
        <w:br/>
      </w:r>
      <w:r w:rsidRPr="00F1134D">
        <w:rPr>
          <w:rFonts w:ascii="Times New Roman" w:hAnsi="Times New Roman" w:cs="Times New Roman"/>
          <w:sz w:val="28"/>
          <w:szCs w:val="28"/>
        </w:rPr>
        <w:t>134 756,6 тыс. рублей и 368 600,3 тыс. рублей соответственно, в том числе:</w:t>
      </w:r>
    </w:p>
    <w:p w:rsidR="00F1134D" w:rsidRPr="00F1134D" w:rsidRDefault="00F1134D" w:rsidP="00F1134D">
      <w:pPr>
        <w:widowControl w:val="0"/>
        <w:tabs>
          <w:tab w:val="left" w:pos="851"/>
        </w:tabs>
        <w:autoSpaceDE w:val="0"/>
        <w:autoSpaceDN w:val="0"/>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w:t>
      </w:r>
      <w:r w:rsidRPr="00F1134D">
        <w:rPr>
          <w:rFonts w:ascii="Times New Roman" w:hAnsi="Times New Roman" w:cs="Times New Roman"/>
          <w:sz w:val="28"/>
          <w:szCs w:val="28"/>
        </w:rPr>
        <w:tab/>
        <w:t xml:space="preserve">в рамках подпрограммы «Развитие дорожного хозяйства Петрозаводского городского округа» на 2026 год – 129 638,8 тыс. рублей, на 2027 год – </w:t>
      </w:r>
      <w:r w:rsidR="001771AF">
        <w:rPr>
          <w:rFonts w:ascii="Times New Roman" w:hAnsi="Times New Roman" w:cs="Times New Roman"/>
          <w:sz w:val="28"/>
          <w:szCs w:val="28"/>
        </w:rPr>
        <w:br/>
      </w:r>
      <w:r w:rsidRPr="00F1134D">
        <w:rPr>
          <w:rFonts w:ascii="Times New Roman" w:hAnsi="Times New Roman" w:cs="Times New Roman"/>
          <w:sz w:val="28"/>
          <w:szCs w:val="28"/>
        </w:rPr>
        <w:t>332 562,2 тыс. рублей;</w:t>
      </w:r>
    </w:p>
    <w:p w:rsidR="00F1134D" w:rsidRPr="00F1134D" w:rsidRDefault="00F1134D" w:rsidP="00F1134D">
      <w:pPr>
        <w:tabs>
          <w:tab w:val="left" w:pos="851"/>
        </w:tabs>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w:t>
      </w:r>
      <w:r w:rsidRPr="00F1134D">
        <w:rPr>
          <w:rFonts w:ascii="Times New Roman" w:hAnsi="Times New Roman" w:cs="Times New Roman"/>
          <w:sz w:val="28"/>
          <w:szCs w:val="28"/>
        </w:rPr>
        <w:tab/>
        <w:t xml:space="preserve">в рамках подпрограммы «Повышение безопасности дорожного движения на территории Петрозаводского городского округа» на 2026 и 2027 годы </w:t>
      </w:r>
      <w:r w:rsidRPr="00F1134D">
        <w:rPr>
          <w:rFonts w:ascii="Times New Roman" w:hAnsi="Times New Roman" w:cs="Times New Roman"/>
          <w:sz w:val="28"/>
          <w:szCs w:val="28"/>
        </w:rPr>
        <w:noBreakHyphen/>
        <w:t xml:space="preserve"> 5 117,8 тыс. рублей и 36 038,1 тыс. рублей соответственно.</w:t>
      </w:r>
    </w:p>
    <w:p w:rsidR="00F1134D" w:rsidRPr="00A711DB" w:rsidRDefault="00F1134D" w:rsidP="00F1134D">
      <w:pPr>
        <w:spacing w:after="0" w:line="276" w:lineRule="auto"/>
        <w:ind w:firstLine="567"/>
        <w:jc w:val="both"/>
        <w:rPr>
          <w:rFonts w:ascii="Times New Roman" w:hAnsi="Times New Roman" w:cs="Times New Roman"/>
          <w:sz w:val="28"/>
          <w:szCs w:val="28"/>
        </w:rPr>
      </w:pPr>
      <w:r w:rsidRPr="00F1134D">
        <w:rPr>
          <w:rFonts w:ascii="Times New Roman" w:hAnsi="Times New Roman" w:cs="Times New Roman"/>
          <w:sz w:val="28"/>
          <w:szCs w:val="28"/>
        </w:rPr>
        <w:t xml:space="preserve">Муниципальная программа «Формирование современной городской среды» на 2025 год предусматривает расходы на предоставление субсидий организациям, осуществляющим управление многоквартирными домами, на возмещение затрат по благоустройству дворовых территорий в сумме 42 000,0 тыс. рублей, в том числе за счет субсидий из федерального бюджета и бюджета Республики Карелия – </w:t>
      </w:r>
      <w:r w:rsidRPr="00A711DB">
        <w:rPr>
          <w:rFonts w:ascii="Times New Roman" w:hAnsi="Times New Roman" w:cs="Times New Roman"/>
          <w:sz w:val="28"/>
          <w:szCs w:val="28"/>
        </w:rPr>
        <w:t>39 622,6 тыс. рублей, на 2026 и 2027 годы – по 33 600,0 ежегодно.</w:t>
      </w:r>
    </w:p>
    <w:p w:rsidR="00E96213" w:rsidRPr="009E3EB2" w:rsidRDefault="00F1134D" w:rsidP="00F1134D">
      <w:pPr>
        <w:widowControl w:val="0"/>
        <w:autoSpaceDE w:val="0"/>
        <w:autoSpaceDN w:val="0"/>
        <w:adjustRightInd w:val="0"/>
        <w:spacing w:after="0" w:line="276" w:lineRule="auto"/>
        <w:ind w:firstLine="567"/>
        <w:contextualSpacing/>
        <w:jc w:val="both"/>
        <w:rPr>
          <w:rFonts w:ascii="Times New Roman" w:eastAsia="Times New Roman" w:hAnsi="Times New Roman" w:cs="Times New Roman"/>
          <w:sz w:val="28"/>
          <w:szCs w:val="28"/>
          <w:lang w:eastAsia="ar-SA"/>
        </w:rPr>
      </w:pPr>
      <w:r w:rsidRPr="009E3EB2">
        <w:rPr>
          <w:rFonts w:ascii="Times New Roman" w:hAnsi="Times New Roman" w:cs="Times New Roman"/>
          <w:sz w:val="28"/>
          <w:szCs w:val="28"/>
        </w:rPr>
        <w:t xml:space="preserve">По запросу Контрольно-счетной палаты представлены </w:t>
      </w:r>
      <w:r w:rsidRPr="009E3EB2">
        <w:rPr>
          <w:rFonts w:ascii="Times New Roman" w:eastAsia="Times New Roman" w:hAnsi="Times New Roman" w:cs="Times New Roman"/>
          <w:sz w:val="28"/>
          <w:szCs w:val="28"/>
          <w:lang w:eastAsia="ar-SA"/>
        </w:rPr>
        <w:t>обоснования бюджетных ассигнований (плановых сметных показателей) на содержание и ремонт автомобильных дорог общего пользования местного значения в границах Петрозаводского городского округа по формам, установленным в приложениях №</w:t>
      </w:r>
      <w:r w:rsidR="00425026" w:rsidRPr="009E3EB2">
        <w:rPr>
          <w:rFonts w:ascii="Times New Roman" w:eastAsia="Times New Roman" w:hAnsi="Times New Roman" w:cs="Times New Roman"/>
          <w:sz w:val="28"/>
          <w:szCs w:val="28"/>
          <w:lang w:eastAsia="ar-SA"/>
        </w:rPr>
        <w:t>№</w:t>
      </w:r>
      <w:r w:rsidRPr="009E3EB2">
        <w:rPr>
          <w:rFonts w:ascii="Times New Roman" w:eastAsia="Times New Roman" w:hAnsi="Times New Roman" w:cs="Times New Roman"/>
          <w:sz w:val="28"/>
          <w:szCs w:val="28"/>
          <w:lang w:eastAsia="ar-SA"/>
        </w:rPr>
        <w:t xml:space="preserve"> 19, 21, 22 к Методике</w:t>
      </w:r>
      <w:r w:rsidR="00E96213" w:rsidRPr="009E3EB2">
        <w:rPr>
          <w:rFonts w:ascii="Times New Roman" w:eastAsia="Times New Roman" w:hAnsi="Times New Roman" w:cs="Times New Roman"/>
          <w:sz w:val="28"/>
          <w:szCs w:val="28"/>
          <w:lang w:eastAsia="ar-SA"/>
        </w:rPr>
        <w:t xml:space="preserve"> планирования бюджетных ассигнований</w:t>
      </w:r>
      <w:r w:rsidRPr="009E3EB2">
        <w:rPr>
          <w:rFonts w:ascii="Times New Roman" w:eastAsia="Times New Roman" w:hAnsi="Times New Roman" w:cs="Times New Roman"/>
          <w:sz w:val="28"/>
          <w:szCs w:val="28"/>
          <w:lang w:eastAsia="ar-SA"/>
        </w:rPr>
        <w:t>.</w:t>
      </w:r>
    </w:p>
    <w:p w:rsidR="00D06D36" w:rsidRPr="009E3EB2" w:rsidRDefault="005563DF" w:rsidP="00120848">
      <w:pPr>
        <w:widowControl w:val="0"/>
        <w:autoSpaceDE w:val="0"/>
        <w:autoSpaceDN w:val="0"/>
        <w:adjustRightInd w:val="0"/>
        <w:spacing w:after="0" w:line="276" w:lineRule="auto"/>
        <w:ind w:firstLine="567"/>
        <w:contextualSpacing/>
        <w:jc w:val="both"/>
        <w:rPr>
          <w:rFonts w:ascii="Times New Roman" w:hAnsi="Times New Roman" w:cs="Times New Roman"/>
          <w:sz w:val="28"/>
          <w:szCs w:val="28"/>
        </w:rPr>
      </w:pPr>
      <w:r w:rsidRPr="009E3EB2">
        <w:rPr>
          <w:rFonts w:ascii="Times New Roman" w:eastAsia="Times New Roman" w:hAnsi="Times New Roman" w:cs="Times New Roman"/>
          <w:sz w:val="28"/>
          <w:szCs w:val="28"/>
          <w:lang w:eastAsia="ar-SA"/>
        </w:rPr>
        <w:t>Отмечаем, что р</w:t>
      </w:r>
      <w:r w:rsidR="00F1134D" w:rsidRPr="009E3EB2">
        <w:rPr>
          <w:rFonts w:ascii="Times New Roman" w:eastAsia="Times New Roman" w:hAnsi="Times New Roman" w:cs="Times New Roman"/>
          <w:sz w:val="28"/>
          <w:szCs w:val="28"/>
          <w:lang w:eastAsia="ar-SA"/>
        </w:rPr>
        <w:t xml:space="preserve">асчет потребности бюджетных ассигнований на </w:t>
      </w:r>
      <w:r w:rsidR="00F1134D" w:rsidRPr="009E3EB2">
        <w:rPr>
          <w:rFonts w:ascii="Times New Roman" w:hAnsi="Times New Roman" w:cs="Times New Roman"/>
          <w:sz w:val="28"/>
          <w:szCs w:val="28"/>
        </w:rPr>
        <w:t xml:space="preserve">оплату электроэнергии для наружного освещения автомобильных дорог включен в приложение № 16 </w:t>
      </w:r>
      <w:r w:rsidR="002F264C" w:rsidRPr="009E3EB2">
        <w:rPr>
          <w:rFonts w:ascii="Times New Roman" w:hAnsi="Times New Roman" w:cs="Times New Roman"/>
          <w:sz w:val="28"/>
          <w:szCs w:val="28"/>
        </w:rPr>
        <w:t xml:space="preserve">к Методике </w:t>
      </w:r>
      <w:r w:rsidR="002F264C" w:rsidRPr="009E3EB2">
        <w:rPr>
          <w:rFonts w:ascii="Times New Roman" w:eastAsia="Times New Roman" w:hAnsi="Times New Roman" w:cs="Times New Roman"/>
          <w:sz w:val="28"/>
          <w:szCs w:val="28"/>
          <w:lang w:eastAsia="ar-SA"/>
        </w:rPr>
        <w:t>планирования бюджетных ассигнований</w:t>
      </w:r>
      <w:r w:rsidR="002F264C" w:rsidRPr="009E3EB2">
        <w:rPr>
          <w:rFonts w:ascii="Times New Roman" w:hAnsi="Times New Roman" w:cs="Times New Roman"/>
          <w:sz w:val="28"/>
          <w:szCs w:val="28"/>
        </w:rPr>
        <w:t xml:space="preserve"> «Обоснования бюджетных ассигнований (плановых сметных показателей) на коммунальные услуги по структурным подразделениям Администрации Петрозаводского городского округа, муниципальным казенным учреждениям Петрозаводского городского округа, Петрозаводскому городскому Совету и Контрольно-счетной палате Петрозаводского городского округа</w:t>
      </w:r>
      <w:r w:rsidR="00120848" w:rsidRPr="009E3EB2">
        <w:rPr>
          <w:rFonts w:ascii="Times New Roman" w:hAnsi="Times New Roman" w:cs="Times New Roman"/>
          <w:sz w:val="28"/>
          <w:szCs w:val="28"/>
        </w:rPr>
        <w:t>»</w:t>
      </w:r>
      <w:r w:rsidR="00F1134D" w:rsidRPr="009E3EB2">
        <w:rPr>
          <w:rFonts w:ascii="Times New Roman" w:hAnsi="Times New Roman" w:cs="Times New Roman"/>
          <w:sz w:val="28"/>
          <w:szCs w:val="28"/>
        </w:rPr>
        <w:t>.</w:t>
      </w:r>
    </w:p>
    <w:p w:rsidR="00F1134D" w:rsidRPr="00120848" w:rsidRDefault="00D06D36" w:rsidP="00120848">
      <w:pPr>
        <w:widowControl w:val="0"/>
        <w:autoSpaceDE w:val="0"/>
        <w:autoSpaceDN w:val="0"/>
        <w:adjustRightInd w:val="0"/>
        <w:spacing w:after="0" w:line="276" w:lineRule="auto"/>
        <w:ind w:firstLine="567"/>
        <w:contextualSpacing/>
        <w:jc w:val="both"/>
        <w:rPr>
          <w:rFonts w:ascii="Times New Roman" w:hAnsi="Times New Roman" w:cs="Times New Roman"/>
          <w:sz w:val="28"/>
          <w:szCs w:val="28"/>
        </w:rPr>
      </w:pPr>
      <w:r w:rsidRPr="009E3EB2">
        <w:rPr>
          <w:rFonts w:ascii="Times New Roman" w:hAnsi="Times New Roman" w:cs="Times New Roman"/>
          <w:sz w:val="28"/>
          <w:szCs w:val="28"/>
        </w:rPr>
        <w:t>Вместе с тем, п</w:t>
      </w:r>
      <w:r w:rsidR="00F1134D" w:rsidRPr="009E3EB2">
        <w:rPr>
          <w:rFonts w:ascii="Times New Roman" w:hAnsi="Times New Roman" w:cs="Times New Roman"/>
          <w:sz w:val="28"/>
          <w:szCs w:val="28"/>
        </w:rPr>
        <w:t xml:space="preserve">о мнению Контрольно-счетной палаты, указанный расчет целесообразнее отражать в приложении № 19 к Методике </w:t>
      </w:r>
      <w:r w:rsidR="00FD519A" w:rsidRPr="009E3EB2">
        <w:rPr>
          <w:rFonts w:ascii="Times New Roman" w:eastAsia="Times New Roman" w:hAnsi="Times New Roman" w:cs="Times New Roman"/>
          <w:sz w:val="28"/>
          <w:szCs w:val="28"/>
          <w:lang w:eastAsia="ar-SA"/>
        </w:rPr>
        <w:t>планирования бюджетных ассигнований</w:t>
      </w:r>
      <w:r w:rsidR="00FD519A" w:rsidRPr="009E3EB2">
        <w:rPr>
          <w:rFonts w:ascii="Times New Roman" w:hAnsi="Times New Roman" w:cs="Times New Roman"/>
          <w:sz w:val="28"/>
          <w:szCs w:val="28"/>
        </w:rPr>
        <w:t xml:space="preserve"> </w:t>
      </w:r>
      <w:r w:rsidR="00120848" w:rsidRPr="009E3EB2">
        <w:rPr>
          <w:rFonts w:ascii="Times New Roman" w:hAnsi="Times New Roman" w:cs="Times New Roman"/>
          <w:sz w:val="28"/>
          <w:szCs w:val="28"/>
        </w:rPr>
        <w:t>«Обоснования бюджетных ассигнований (плановых сметных показателей) на содержание автомобильных дорог общего пользования местного значения в границах Петрозаводского городского округа и повышение безопасности дорожного движения по структурным подразделениям Администрации Петрозаводского городского округа»</w:t>
      </w:r>
      <w:r w:rsidR="00F1134D" w:rsidRPr="009E3EB2">
        <w:rPr>
          <w:rFonts w:ascii="Times New Roman" w:hAnsi="Times New Roman" w:cs="Times New Roman"/>
          <w:sz w:val="28"/>
          <w:szCs w:val="28"/>
        </w:rPr>
        <w:t>.</w:t>
      </w:r>
      <w:r w:rsidR="00FD519A">
        <w:rPr>
          <w:rFonts w:ascii="Times New Roman" w:hAnsi="Times New Roman" w:cs="Times New Roman"/>
          <w:sz w:val="28"/>
          <w:szCs w:val="28"/>
        </w:rPr>
        <w:t xml:space="preserve"> </w:t>
      </w:r>
    </w:p>
    <w:p w:rsidR="00536CB0" w:rsidRPr="000E7281" w:rsidRDefault="00536CB0" w:rsidP="00CF2A97">
      <w:pPr>
        <w:spacing w:after="0" w:line="240" w:lineRule="auto"/>
        <w:jc w:val="center"/>
        <w:rPr>
          <w:rFonts w:ascii="Times New Roman" w:eastAsia="Times New Roman" w:hAnsi="Times New Roman" w:cs="Times New Roman"/>
          <w:b/>
          <w:sz w:val="28"/>
          <w:szCs w:val="28"/>
        </w:rPr>
      </w:pPr>
    </w:p>
    <w:p w:rsidR="000E7281" w:rsidRPr="000E7281" w:rsidRDefault="007E111F" w:rsidP="00CF2A97">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5.5.</w:t>
      </w:r>
      <w:r w:rsidR="000E7281" w:rsidRPr="000E7281">
        <w:rPr>
          <w:rFonts w:ascii="Times New Roman" w:hAnsi="Times New Roman" w:cs="Times New Roman"/>
          <w:b/>
          <w:sz w:val="28"/>
          <w:szCs w:val="28"/>
        </w:rPr>
        <w:t xml:space="preserve"> Анализ </w:t>
      </w:r>
      <w:r w:rsidR="000E7281">
        <w:rPr>
          <w:rFonts w:ascii="Times New Roman" w:hAnsi="Times New Roman" w:cs="Times New Roman"/>
          <w:b/>
          <w:sz w:val="28"/>
          <w:szCs w:val="28"/>
        </w:rPr>
        <w:t xml:space="preserve">формирования бюджетных ассигнований на финансовое обеспечение выполнения </w:t>
      </w:r>
      <w:r w:rsidR="000E7281" w:rsidRPr="000E7281">
        <w:rPr>
          <w:rFonts w:ascii="Times New Roman" w:hAnsi="Times New Roman" w:cs="Times New Roman"/>
          <w:b/>
          <w:sz w:val="28"/>
          <w:szCs w:val="28"/>
        </w:rPr>
        <w:t>адресной инвестиционной программы</w:t>
      </w:r>
    </w:p>
    <w:p w:rsidR="000E7281" w:rsidRPr="000E7281" w:rsidRDefault="000E7281" w:rsidP="00CF2A97">
      <w:pPr>
        <w:suppressAutoHyphens/>
        <w:spacing w:after="0" w:line="240" w:lineRule="auto"/>
        <w:jc w:val="center"/>
        <w:rPr>
          <w:rFonts w:ascii="Times New Roman" w:hAnsi="Times New Roman" w:cs="Times New Roman"/>
          <w:b/>
          <w:sz w:val="28"/>
          <w:szCs w:val="28"/>
        </w:rPr>
      </w:pPr>
    </w:p>
    <w:p w:rsidR="000E7281" w:rsidRPr="000E7281" w:rsidRDefault="000E7281" w:rsidP="000E7281">
      <w:pPr>
        <w:spacing w:after="0" w:line="276" w:lineRule="auto"/>
        <w:ind w:firstLine="567"/>
        <w:jc w:val="both"/>
        <w:rPr>
          <w:rFonts w:ascii="Times New Roman" w:eastAsia="Times New Roman" w:hAnsi="Times New Roman" w:cs="Times New Roman"/>
          <w:sz w:val="28"/>
          <w:szCs w:val="28"/>
          <w:lang w:eastAsia="ru-RU"/>
        </w:rPr>
      </w:pPr>
      <w:r w:rsidRPr="000E7281">
        <w:rPr>
          <w:rFonts w:ascii="Times New Roman" w:eastAsia="Times New Roman" w:hAnsi="Times New Roman" w:cs="Times New Roman"/>
          <w:sz w:val="28"/>
          <w:szCs w:val="28"/>
          <w:lang w:eastAsia="ru-RU"/>
        </w:rPr>
        <w:t xml:space="preserve">Бюджетные ассигнования на осуществление бюджетных инвестиций в форме капитальных вложений в объекты капитального строительства муниципальной собственности Петрозаводского городского округа и в приобретение объектов недвижимого имущества в муниципальную собственность Петрозаводского городского округа </w:t>
      </w:r>
      <w:r w:rsidRPr="000E7281">
        <w:rPr>
          <w:rFonts w:ascii="Times New Roman" w:hAnsi="Times New Roman" w:cs="Times New Roman"/>
          <w:sz w:val="28"/>
          <w:szCs w:val="28"/>
        </w:rPr>
        <w:t>определены пунктом 5 статьи 4 проекта решения о бюджете</w:t>
      </w:r>
      <w:r w:rsidRPr="000E7281">
        <w:rPr>
          <w:rFonts w:ascii="Times New Roman" w:eastAsia="Times New Roman" w:hAnsi="Times New Roman" w:cs="Times New Roman"/>
          <w:sz w:val="28"/>
          <w:szCs w:val="28"/>
          <w:lang w:eastAsia="ru-RU"/>
        </w:rPr>
        <w:t xml:space="preserve">. </w:t>
      </w:r>
    </w:p>
    <w:p w:rsidR="000E7281" w:rsidRPr="000E7281" w:rsidRDefault="000E7281" w:rsidP="000E7281">
      <w:pPr>
        <w:spacing w:after="0" w:line="276" w:lineRule="auto"/>
        <w:ind w:firstLine="567"/>
        <w:jc w:val="both"/>
        <w:rPr>
          <w:rFonts w:ascii="Times New Roman" w:hAnsi="Times New Roman" w:cs="Times New Roman"/>
          <w:sz w:val="28"/>
          <w:szCs w:val="28"/>
        </w:rPr>
      </w:pPr>
      <w:r w:rsidRPr="000E7281">
        <w:rPr>
          <w:rFonts w:ascii="Times New Roman" w:eastAsia="Times New Roman" w:hAnsi="Times New Roman" w:cs="Times New Roman"/>
          <w:sz w:val="28"/>
          <w:szCs w:val="28"/>
          <w:lang w:eastAsia="ru-RU"/>
        </w:rPr>
        <w:t xml:space="preserve">Распределение бюджетных ассигнований на реализацию адресной инвестиционной программы Петрозаводского городского округа (далее – </w:t>
      </w:r>
      <w:r w:rsidR="00065D52">
        <w:rPr>
          <w:rFonts w:ascii="Times New Roman" w:eastAsia="Times New Roman" w:hAnsi="Times New Roman" w:cs="Times New Roman"/>
          <w:sz w:val="28"/>
          <w:szCs w:val="28"/>
          <w:lang w:eastAsia="ru-RU"/>
        </w:rPr>
        <w:t>адресная инвестиционная программа</w:t>
      </w:r>
      <w:r w:rsidRPr="000E7281">
        <w:rPr>
          <w:rFonts w:ascii="Times New Roman" w:eastAsia="Times New Roman" w:hAnsi="Times New Roman" w:cs="Times New Roman"/>
          <w:sz w:val="28"/>
          <w:szCs w:val="28"/>
          <w:lang w:eastAsia="ru-RU"/>
        </w:rPr>
        <w:t xml:space="preserve">) по разделам и подразделам классификации расходов бюджетов с </w:t>
      </w:r>
      <w:proofErr w:type="spellStart"/>
      <w:r w:rsidRPr="000E7281">
        <w:rPr>
          <w:rFonts w:ascii="Times New Roman" w:eastAsia="Times New Roman" w:hAnsi="Times New Roman" w:cs="Times New Roman"/>
          <w:sz w:val="28"/>
          <w:szCs w:val="28"/>
          <w:lang w:eastAsia="ru-RU"/>
        </w:rPr>
        <w:t>пообъектной</w:t>
      </w:r>
      <w:proofErr w:type="spellEnd"/>
      <w:r w:rsidRPr="000E7281">
        <w:rPr>
          <w:rFonts w:ascii="Times New Roman" w:eastAsia="Times New Roman" w:hAnsi="Times New Roman" w:cs="Times New Roman"/>
          <w:sz w:val="28"/>
          <w:szCs w:val="28"/>
          <w:lang w:eastAsia="ru-RU"/>
        </w:rPr>
        <w:t xml:space="preserve"> детализацией на 2025 год и на плановый период </w:t>
      </w:r>
      <w:r w:rsidR="001771AF">
        <w:rPr>
          <w:rFonts w:ascii="Times New Roman" w:eastAsia="Times New Roman" w:hAnsi="Times New Roman" w:cs="Times New Roman"/>
          <w:sz w:val="28"/>
          <w:szCs w:val="28"/>
          <w:lang w:eastAsia="ru-RU"/>
        </w:rPr>
        <w:br/>
      </w:r>
      <w:r w:rsidRPr="000E7281">
        <w:rPr>
          <w:rFonts w:ascii="Times New Roman" w:eastAsia="Times New Roman" w:hAnsi="Times New Roman" w:cs="Times New Roman"/>
          <w:sz w:val="28"/>
          <w:szCs w:val="28"/>
          <w:lang w:eastAsia="ru-RU"/>
        </w:rPr>
        <w:t>2026</w:t>
      </w:r>
      <w:r w:rsidR="001771AF">
        <w:rPr>
          <w:rFonts w:ascii="Times New Roman" w:eastAsia="Times New Roman" w:hAnsi="Times New Roman" w:cs="Times New Roman"/>
          <w:sz w:val="28"/>
          <w:szCs w:val="28"/>
          <w:lang w:eastAsia="ru-RU"/>
        </w:rPr>
        <w:noBreakHyphen/>
      </w:r>
      <w:r w:rsidRPr="000E7281">
        <w:rPr>
          <w:rFonts w:ascii="Times New Roman" w:eastAsia="Times New Roman" w:hAnsi="Times New Roman" w:cs="Times New Roman"/>
          <w:sz w:val="28"/>
          <w:szCs w:val="28"/>
          <w:lang w:eastAsia="ru-RU"/>
        </w:rPr>
        <w:t>2027 годов представлено в приложении № 13 к проекту решения.</w:t>
      </w:r>
      <w:r w:rsidRPr="000E7281">
        <w:rPr>
          <w:sz w:val="28"/>
          <w:szCs w:val="28"/>
        </w:rPr>
        <w:t xml:space="preserve"> </w:t>
      </w:r>
      <w:r w:rsidRPr="002641E1">
        <w:rPr>
          <w:rFonts w:ascii="Times New Roman" w:hAnsi="Times New Roman" w:cs="Times New Roman"/>
          <w:sz w:val="28"/>
          <w:szCs w:val="28"/>
        </w:rPr>
        <w:t xml:space="preserve">Общий объем бюджетных инвестиций в объекты капитального строительства </w:t>
      </w:r>
      <w:r w:rsidR="002641E1">
        <w:rPr>
          <w:rFonts w:ascii="Times New Roman" w:hAnsi="Times New Roman" w:cs="Times New Roman"/>
          <w:sz w:val="28"/>
          <w:szCs w:val="28"/>
        </w:rPr>
        <w:t>(приложения №№ 7</w:t>
      </w:r>
      <w:r w:rsidR="001771AF">
        <w:rPr>
          <w:rFonts w:ascii="Times New Roman" w:hAnsi="Times New Roman" w:cs="Times New Roman"/>
          <w:sz w:val="28"/>
          <w:szCs w:val="28"/>
        </w:rPr>
        <w:noBreakHyphen/>
      </w:r>
      <w:r w:rsidR="002641E1">
        <w:rPr>
          <w:rFonts w:ascii="Times New Roman" w:hAnsi="Times New Roman" w:cs="Times New Roman"/>
          <w:sz w:val="28"/>
          <w:szCs w:val="28"/>
        </w:rPr>
        <w:t xml:space="preserve">12 к проекту бюджета) </w:t>
      </w:r>
      <w:r w:rsidRPr="002641E1">
        <w:rPr>
          <w:rFonts w:ascii="Times New Roman" w:hAnsi="Times New Roman" w:cs="Times New Roman"/>
          <w:sz w:val="28"/>
          <w:szCs w:val="28"/>
        </w:rPr>
        <w:t>соответствует сумме объемов бюджетных инвестиций, установленных</w:t>
      </w:r>
      <w:r w:rsidRPr="000E7281">
        <w:rPr>
          <w:rFonts w:ascii="Times New Roman" w:hAnsi="Times New Roman" w:cs="Times New Roman"/>
          <w:sz w:val="28"/>
          <w:szCs w:val="28"/>
        </w:rPr>
        <w:t xml:space="preserve"> в приложении № 13 к проекту бюджет</w:t>
      </w:r>
      <w:r w:rsidR="00E511CF">
        <w:rPr>
          <w:rFonts w:ascii="Times New Roman" w:hAnsi="Times New Roman" w:cs="Times New Roman"/>
          <w:sz w:val="28"/>
          <w:szCs w:val="28"/>
        </w:rPr>
        <w:t>а</w:t>
      </w:r>
      <w:r w:rsidRPr="000E7281">
        <w:rPr>
          <w:rFonts w:ascii="Times New Roman" w:hAnsi="Times New Roman" w:cs="Times New Roman"/>
          <w:sz w:val="28"/>
          <w:szCs w:val="28"/>
        </w:rPr>
        <w:t>.</w:t>
      </w:r>
    </w:p>
    <w:p w:rsidR="000E7281" w:rsidRPr="000E7281" w:rsidRDefault="00710BB9" w:rsidP="00710BB9">
      <w:pPr>
        <w:spacing w:after="0" w:line="276" w:lineRule="auto"/>
        <w:ind w:firstLine="567"/>
        <w:contextualSpacing/>
        <w:jc w:val="both"/>
        <w:rPr>
          <w:rFonts w:ascii="Times New Roman" w:hAnsi="Times New Roman" w:cs="Times New Roman"/>
          <w:color w:val="000000"/>
          <w:sz w:val="28"/>
          <w:szCs w:val="28"/>
        </w:rPr>
      </w:pPr>
      <w:r>
        <w:rPr>
          <w:rFonts w:ascii="Times New Roman" w:hAnsi="Times New Roman" w:cs="Times New Roman"/>
          <w:sz w:val="28"/>
          <w:szCs w:val="28"/>
        </w:rPr>
        <w:t>Бюджетные ассигнования</w:t>
      </w:r>
      <w:r w:rsidR="00065D52">
        <w:rPr>
          <w:rFonts w:ascii="Times New Roman" w:hAnsi="Times New Roman" w:cs="Times New Roman"/>
          <w:sz w:val="28"/>
          <w:szCs w:val="28"/>
        </w:rPr>
        <w:t xml:space="preserve"> адресной инвестиционной программы </w:t>
      </w:r>
      <w:r w:rsidR="001771AF">
        <w:rPr>
          <w:rFonts w:ascii="Times New Roman" w:hAnsi="Times New Roman" w:cs="Times New Roman"/>
          <w:sz w:val="28"/>
          <w:szCs w:val="28"/>
        </w:rPr>
        <w:br/>
      </w:r>
      <w:r w:rsidR="00065D52">
        <w:rPr>
          <w:rFonts w:ascii="Times New Roman" w:hAnsi="Times New Roman" w:cs="Times New Roman"/>
          <w:sz w:val="28"/>
          <w:szCs w:val="28"/>
        </w:rPr>
        <w:t xml:space="preserve">на 2025-2027 годы </w:t>
      </w:r>
      <w:r w:rsidR="000E7281" w:rsidRPr="000E7281">
        <w:rPr>
          <w:rFonts w:ascii="Times New Roman" w:hAnsi="Times New Roman" w:cs="Times New Roman"/>
          <w:sz w:val="28"/>
          <w:szCs w:val="28"/>
        </w:rPr>
        <w:t>в полном объеме предусмотрен</w:t>
      </w:r>
      <w:r>
        <w:rPr>
          <w:rFonts w:ascii="Times New Roman" w:hAnsi="Times New Roman" w:cs="Times New Roman"/>
          <w:sz w:val="28"/>
          <w:szCs w:val="28"/>
        </w:rPr>
        <w:t>ы</w:t>
      </w:r>
      <w:r w:rsidR="000E7281" w:rsidRPr="000E7281">
        <w:rPr>
          <w:rFonts w:ascii="Times New Roman" w:hAnsi="Times New Roman" w:cs="Times New Roman"/>
          <w:sz w:val="28"/>
          <w:szCs w:val="28"/>
        </w:rPr>
        <w:t xml:space="preserve"> по подразделу 1004 «Охрана семьи и детства» раздела 10 «Социальная политика» на выполнение основного мероприятия </w:t>
      </w:r>
      <w:r w:rsidR="000E7281" w:rsidRPr="000E7281">
        <w:rPr>
          <w:rFonts w:ascii="Times New Roman" w:eastAsia="Calibri" w:hAnsi="Times New Roman" w:cs="Times New Roman"/>
          <w:sz w:val="28"/>
          <w:szCs w:val="28"/>
        </w:rPr>
        <w:t>«Организация предоставления жилых помещений детям-сиротам и детям, оставшимся без попечения родителей, лицам из их числа»</w:t>
      </w:r>
      <w:r w:rsidR="000E7281" w:rsidRPr="000E7281">
        <w:rPr>
          <w:rFonts w:ascii="Times New Roman" w:eastAsia="Times New Roman" w:hAnsi="Times New Roman" w:cs="Times New Roman"/>
          <w:sz w:val="28"/>
          <w:szCs w:val="28"/>
          <w:lang w:eastAsia="ru-RU"/>
        </w:rPr>
        <w:t xml:space="preserve"> муниципальной программы «Обеспечение качественным жильем граждан, проживающих на территории Петрозаводского городского округа». </w:t>
      </w:r>
      <w:r w:rsidR="000E7281" w:rsidRPr="000E7281">
        <w:rPr>
          <w:rFonts w:ascii="Times New Roman" w:hAnsi="Times New Roman" w:cs="Times New Roman"/>
          <w:sz w:val="28"/>
          <w:szCs w:val="28"/>
        </w:rPr>
        <w:t xml:space="preserve">Финансовое обеспечение </w:t>
      </w:r>
      <w:r>
        <w:rPr>
          <w:rFonts w:ascii="Times New Roman" w:hAnsi="Times New Roman" w:cs="Times New Roman"/>
          <w:sz w:val="28"/>
          <w:szCs w:val="28"/>
        </w:rPr>
        <w:t>адресной инвестиционной программы</w:t>
      </w:r>
      <w:r w:rsidR="000E7281" w:rsidRPr="000E7281">
        <w:rPr>
          <w:rFonts w:ascii="Times New Roman" w:hAnsi="Times New Roman" w:cs="Times New Roman"/>
          <w:sz w:val="28"/>
          <w:szCs w:val="28"/>
        </w:rPr>
        <w:t xml:space="preserve"> на 2025-2027 годы планируется за счет субвенции, </w:t>
      </w:r>
      <w:r w:rsidR="000E7281" w:rsidRPr="000E7281">
        <w:rPr>
          <w:rFonts w:ascii="Times New Roman" w:eastAsia="Calibri" w:hAnsi="Times New Roman" w:cs="Times New Roman"/>
          <w:bCs/>
          <w:sz w:val="28"/>
          <w:szCs w:val="28"/>
        </w:rPr>
        <w:t xml:space="preserve">предоставляемой из бюджета Республики Карелия </w:t>
      </w:r>
      <w:r w:rsidR="000E7281" w:rsidRPr="000E7281">
        <w:rPr>
          <w:rFonts w:ascii="Times New Roman" w:hAnsi="Times New Roman" w:cs="Times New Roman"/>
          <w:color w:val="000000"/>
          <w:sz w:val="28"/>
          <w:szCs w:val="28"/>
        </w:rPr>
        <w:t>в целях исполнения переданных государственных полномочий Республики Карелия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ascii="Times New Roman" w:hAnsi="Times New Roman" w:cs="Times New Roman"/>
          <w:color w:val="000000"/>
          <w:sz w:val="28"/>
          <w:szCs w:val="28"/>
        </w:rPr>
        <w:t xml:space="preserve"> </w:t>
      </w:r>
    </w:p>
    <w:p w:rsidR="00533D48" w:rsidRPr="000E7281" w:rsidRDefault="00533D48" w:rsidP="00533D48">
      <w:pPr>
        <w:spacing w:after="0" w:line="276" w:lineRule="auto"/>
        <w:ind w:firstLine="567"/>
        <w:contextualSpacing/>
        <w:jc w:val="both"/>
        <w:rPr>
          <w:rFonts w:ascii="Times New Roman" w:hAnsi="Times New Roman" w:cs="Times New Roman"/>
          <w:sz w:val="28"/>
          <w:szCs w:val="28"/>
        </w:rPr>
      </w:pPr>
      <w:r w:rsidRPr="000E7281">
        <w:rPr>
          <w:rFonts w:ascii="Times New Roman" w:hAnsi="Times New Roman" w:cs="Times New Roman"/>
          <w:sz w:val="28"/>
          <w:szCs w:val="28"/>
        </w:rPr>
        <w:t xml:space="preserve">На 2025 год расходы на реализацию </w:t>
      </w:r>
      <w:r>
        <w:rPr>
          <w:rFonts w:ascii="Times New Roman" w:hAnsi="Times New Roman" w:cs="Times New Roman"/>
          <w:sz w:val="28"/>
          <w:szCs w:val="28"/>
        </w:rPr>
        <w:t>адресной инвестиционной программы</w:t>
      </w:r>
      <w:r w:rsidRPr="000E7281">
        <w:rPr>
          <w:rFonts w:ascii="Times New Roman" w:hAnsi="Times New Roman" w:cs="Times New Roman"/>
          <w:sz w:val="28"/>
          <w:szCs w:val="28"/>
        </w:rPr>
        <w:t xml:space="preserve"> предусмотрены с уменьшением к 2024 году на 3 839,9 тыс. рублей или </w:t>
      </w:r>
      <w:r w:rsidR="001771AF">
        <w:rPr>
          <w:rFonts w:ascii="Times New Roman" w:hAnsi="Times New Roman" w:cs="Times New Roman"/>
          <w:sz w:val="28"/>
          <w:szCs w:val="28"/>
        </w:rPr>
        <w:br/>
      </w:r>
      <w:r w:rsidRPr="000E7281">
        <w:rPr>
          <w:rFonts w:ascii="Times New Roman" w:hAnsi="Times New Roman" w:cs="Times New Roman"/>
          <w:sz w:val="28"/>
          <w:szCs w:val="28"/>
        </w:rPr>
        <w:t>на 4,8 процента и составляют 76 798,8 тыс. рублей. З</w:t>
      </w:r>
      <w:r w:rsidRPr="000E7281">
        <w:rPr>
          <w:rFonts w:ascii="Times New Roman" w:eastAsia="Times New Roman" w:hAnsi="Times New Roman" w:cs="Times New Roman"/>
          <w:sz w:val="28"/>
          <w:szCs w:val="28"/>
          <w:lang w:eastAsia="ru-RU"/>
        </w:rPr>
        <w:t xml:space="preserve">а счет средств субвенции из бюджета Республики Карелия в 2025 году запланировано </w:t>
      </w:r>
      <w:r w:rsidRPr="000E7281">
        <w:rPr>
          <w:rFonts w:ascii="Times New Roman" w:hAnsi="Times New Roman" w:cs="Times New Roman"/>
          <w:sz w:val="28"/>
          <w:szCs w:val="28"/>
        </w:rPr>
        <w:t xml:space="preserve">приобретение 20 </w:t>
      </w:r>
      <w:r w:rsidRPr="000E7281">
        <w:rPr>
          <w:rFonts w:ascii="Times New Roman" w:eastAsia="Times New Roman" w:hAnsi="Times New Roman" w:cs="Times New Roman"/>
          <w:color w:val="000000"/>
          <w:sz w:val="28"/>
          <w:szCs w:val="28"/>
          <w:lang w:eastAsia="ru-RU"/>
        </w:rPr>
        <w:t>жилых помещений (однокомнатных квартир).</w:t>
      </w:r>
      <w:r w:rsidRPr="000E7281">
        <w:rPr>
          <w:rFonts w:ascii="Times New Roman" w:hAnsi="Times New Roman" w:cs="Times New Roman"/>
          <w:sz w:val="28"/>
          <w:szCs w:val="28"/>
        </w:rPr>
        <w:t xml:space="preserve"> </w:t>
      </w:r>
    </w:p>
    <w:p w:rsidR="00533D48" w:rsidRDefault="00533D48" w:rsidP="00533D48">
      <w:pPr>
        <w:spacing w:after="0" w:line="276" w:lineRule="auto"/>
        <w:ind w:firstLine="567"/>
        <w:contextualSpacing/>
        <w:jc w:val="both"/>
        <w:rPr>
          <w:rFonts w:ascii="Times New Roman" w:hAnsi="Times New Roman" w:cs="Times New Roman"/>
          <w:sz w:val="28"/>
          <w:szCs w:val="28"/>
        </w:rPr>
      </w:pPr>
      <w:r w:rsidRPr="000E7281">
        <w:rPr>
          <w:rFonts w:ascii="Times New Roman" w:hAnsi="Times New Roman" w:cs="Times New Roman"/>
          <w:sz w:val="28"/>
          <w:szCs w:val="28"/>
        </w:rPr>
        <w:t xml:space="preserve">В плановом периоде 2026-2027 годов на </w:t>
      </w:r>
      <w:r w:rsidRPr="000E7281">
        <w:rPr>
          <w:rFonts w:ascii="Times New Roman" w:eastAsia="Times New Roman" w:hAnsi="Times New Roman" w:cs="Times New Roman"/>
          <w:color w:val="000000"/>
          <w:sz w:val="28"/>
          <w:szCs w:val="28"/>
          <w:lang w:eastAsia="ru-RU"/>
        </w:rPr>
        <w:t xml:space="preserve">исполнение переданных государственных полномочий Республики Карелия </w:t>
      </w:r>
      <w:r w:rsidRPr="000E7281">
        <w:rPr>
          <w:rFonts w:ascii="Times New Roman" w:hAnsi="Times New Roman" w:cs="Times New Roman"/>
          <w:sz w:val="28"/>
          <w:szCs w:val="28"/>
        </w:rPr>
        <w:t>по</w:t>
      </w:r>
      <w:r w:rsidRPr="000E7281">
        <w:rPr>
          <w:rFonts w:ascii="Times New Roman" w:eastAsia="Calibri" w:hAnsi="Times New Roman" w:cs="Times New Roman"/>
          <w:sz w:val="28"/>
          <w:szCs w:val="28"/>
        </w:rPr>
        <w:t xml:space="preserve"> предоставлению жилых помещений детям-сиротам и детям, оставшимся без попечения родителей, лицам из их числа</w:t>
      </w:r>
      <w:r w:rsidR="00536611">
        <w:rPr>
          <w:rFonts w:ascii="Times New Roman" w:eastAsia="Calibri" w:hAnsi="Times New Roman" w:cs="Times New Roman"/>
          <w:sz w:val="28"/>
          <w:szCs w:val="28"/>
        </w:rPr>
        <w:t>,</w:t>
      </w:r>
      <w:r w:rsidRPr="000E7281">
        <w:rPr>
          <w:rFonts w:ascii="Times New Roman" w:hAnsi="Times New Roman" w:cs="Times New Roman"/>
          <w:sz w:val="28"/>
          <w:szCs w:val="28"/>
        </w:rPr>
        <w:t xml:space="preserve"> в проекте бюджета запланировано 57 599,1 тыс. рублей на приобретение 15 </w:t>
      </w:r>
      <w:r w:rsidRPr="000E7281">
        <w:rPr>
          <w:rFonts w:ascii="Times New Roman" w:eastAsia="Times New Roman" w:hAnsi="Times New Roman" w:cs="Times New Roman"/>
          <w:color w:val="000000"/>
          <w:sz w:val="28"/>
          <w:szCs w:val="28"/>
          <w:lang w:eastAsia="ru-RU"/>
        </w:rPr>
        <w:t>жилых помещений</w:t>
      </w:r>
      <w:r w:rsidRPr="000E7281">
        <w:rPr>
          <w:rFonts w:ascii="Times New Roman" w:hAnsi="Times New Roman" w:cs="Times New Roman"/>
          <w:sz w:val="28"/>
          <w:szCs w:val="28"/>
        </w:rPr>
        <w:t xml:space="preserve"> и 69 118,9 тыс. рублей на приобретение </w:t>
      </w:r>
      <w:r w:rsidR="001771AF">
        <w:rPr>
          <w:rFonts w:ascii="Times New Roman" w:hAnsi="Times New Roman" w:cs="Times New Roman"/>
          <w:sz w:val="28"/>
          <w:szCs w:val="28"/>
        </w:rPr>
        <w:br/>
      </w:r>
      <w:r w:rsidRPr="000E7281">
        <w:rPr>
          <w:rFonts w:ascii="Times New Roman" w:hAnsi="Times New Roman" w:cs="Times New Roman"/>
          <w:sz w:val="28"/>
          <w:szCs w:val="28"/>
        </w:rPr>
        <w:t xml:space="preserve">14 </w:t>
      </w:r>
      <w:r w:rsidRPr="000E7281">
        <w:rPr>
          <w:rFonts w:ascii="Times New Roman" w:eastAsia="Times New Roman" w:hAnsi="Times New Roman" w:cs="Times New Roman"/>
          <w:color w:val="000000"/>
          <w:sz w:val="28"/>
          <w:szCs w:val="28"/>
          <w:lang w:eastAsia="ru-RU"/>
        </w:rPr>
        <w:t>жилых помещений</w:t>
      </w:r>
      <w:r w:rsidRPr="000E7281">
        <w:rPr>
          <w:rFonts w:ascii="Times New Roman" w:hAnsi="Times New Roman" w:cs="Times New Roman"/>
          <w:sz w:val="28"/>
          <w:szCs w:val="28"/>
        </w:rPr>
        <w:t xml:space="preserve"> соответственно.</w:t>
      </w:r>
    </w:p>
    <w:p w:rsidR="005C5811" w:rsidRDefault="00757183" w:rsidP="00533D48">
      <w:pPr>
        <w:spacing w:after="0" w:line="276" w:lineRule="auto"/>
        <w:ind w:firstLine="567"/>
        <w:contextualSpacing/>
        <w:jc w:val="both"/>
        <w:rPr>
          <w:rFonts w:ascii="Times New Roman" w:hAnsi="Times New Roman" w:cs="Times New Roman"/>
          <w:sz w:val="28"/>
          <w:szCs w:val="28"/>
        </w:rPr>
      </w:pPr>
      <w:r w:rsidRPr="009E3EB2">
        <w:rPr>
          <w:rFonts w:ascii="Times New Roman" w:hAnsi="Times New Roman" w:cs="Times New Roman"/>
          <w:sz w:val="28"/>
          <w:szCs w:val="28"/>
        </w:rPr>
        <w:t xml:space="preserve">В ходе проведения экспертизы </w:t>
      </w:r>
      <w:r w:rsidR="00EC28E1" w:rsidRPr="009E3EB2">
        <w:rPr>
          <w:rFonts w:ascii="Times New Roman" w:hAnsi="Times New Roman" w:cs="Times New Roman"/>
          <w:sz w:val="28"/>
          <w:szCs w:val="28"/>
        </w:rPr>
        <w:t>на основании постановления</w:t>
      </w:r>
      <w:r w:rsidR="005C5811" w:rsidRPr="009E3EB2">
        <w:rPr>
          <w:rFonts w:ascii="Times New Roman" w:hAnsi="Times New Roman" w:cs="Times New Roman"/>
          <w:sz w:val="28"/>
          <w:szCs w:val="28"/>
        </w:rPr>
        <w:t xml:space="preserve"> Администрации от 30.12.2014 № 7033 «Об утверждении Порядка принятия решения о подготовке и </w:t>
      </w:r>
      <w:r w:rsidR="005C5811" w:rsidRPr="009E3EB2">
        <w:rPr>
          <w:rFonts w:ascii="Times New Roman" w:hAnsi="Times New Roman" w:cs="Times New Roman"/>
          <w:sz w:val="28"/>
          <w:szCs w:val="28"/>
        </w:rPr>
        <w:lastRenderedPageBreak/>
        <w:t xml:space="preserve">реализации бюджетных инвестиций в объекты муниципальной собственности Петрозаводского городского округа» </w:t>
      </w:r>
      <w:r w:rsidR="00CC6BD3" w:rsidRPr="009E3EB2">
        <w:rPr>
          <w:rFonts w:ascii="Times New Roman" w:hAnsi="Times New Roman" w:cs="Times New Roman"/>
          <w:sz w:val="28"/>
          <w:szCs w:val="28"/>
        </w:rPr>
        <w:t>представлен проект постановления Администрации «</w:t>
      </w:r>
      <w:r w:rsidR="005229F5" w:rsidRPr="009E3EB2">
        <w:rPr>
          <w:rFonts w:ascii="Times New Roman" w:hAnsi="Times New Roman" w:cs="Times New Roman"/>
          <w:sz w:val="28"/>
          <w:szCs w:val="28"/>
        </w:rPr>
        <w:t>О подготовке и реализации бюджетных инвестиций на приобретение объектов недвижимого имущества в целях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r w:rsidR="00CC6BD3" w:rsidRPr="009E3EB2">
        <w:rPr>
          <w:rFonts w:ascii="Times New Roman" w:hAnsi="Times New Roman" w:cs="Times New Roman"/>
          <w:sz w:val="28"/>
          <w:szCs w:val="28"/>
        </w:rPr>
        <w:t xml:space="preserve">», </w:t>
      </w:r>
      <w:r w:rsidR="00812C08" w:rsidRPr="009E3EB2">
        <w:rPr>
          <w:rFonts w:ascii="Times New Roman" w:hAnsi="Times New Roman" w:cs="Times New Roman"/>
          <w:sz w:val="28"/>
          <w:szCs w:val="28"/>
        </w:rPr>
        <w:t>в котором отражен объем бюджетных инвестиций на 2025-20027 годы, соответствующий объему бюджетных ассигнований проекта бюджета.</w:t>
      </w:r>
    </w:p>
    <w:p w:rsidR="00B162FD" w:rsidRPr="000E7281" w:rsidRDefault="00B162FD" w:rsidP="00CF2A97">
      <w:pPr>
        <w:spacing w:after="0" w:line="240" w:lineRule="auto"/>
        <w:contextualSpacing/>
        <w:jc w:val="center"/>
        <w:rPr>
          <w:rFonts w:ascii="Times New Roman" w:eastAsia="Times New Roman" w:hAnsi="Times New Roman" w:cs="Times New Roman"/>
          <w:sz w:val="28"/>
          <w:szCs w:val="28"/>
          <w:lang w:eastAsia="ru-RU"/>
        </w:rPr>
      </w:pPr>
    </w:p>
    <w:p w:rsidR="007577CC" w:rsidRDefault="007E111F" w:rsidP="00CF2A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7577CC">
        <w:rPr>
          <w:rFonts w:ascii="Times New Roman" w:eastAsia="Times New Roman" w:hAnsi="Times New Roman" w:cs="Times New Roman"/>
          <w:b/>
          <w:sz w:val="28"/>
          <w:szCs w:val="28"/>
        </w:rPr>
        <w:t>. Анализ формирования источников финансирования дефицита бюджета</w:t>
      </w:r>
    </w:p>
    <w:p w:rsidR="007577CC" w:rsidRDefault="007577CC" w:rsidP="00CF2A97">
      <w:pPr>
        <w:spacing w:after="0" w:line="240" w:lineRule="auto"/>
        <w:jc w:val="center"/>
        <w:rPr>
          <w:rFonts w:ascii="Times New Roman" w:eastAsia="Times New Roman" w:hAnsi="Times New Roman" w:cs="Times New Roman"/>
          <w:b/>
          <w:sz w:val="28"/>
          <w:szCs w:val="28"/>
        </w:rPr>
      </w:pPr>
    </w:p>
    <w:p w:rsidR="0081454C" w:rsidRPr="0081454C" w:rsidRDefault="0081454C" w:rsidP="0081454C">
      <w:pPr>
        <w:tabs>
          <w:tab w:val="left" w:pos="0"/>
        </w:tabs>
        <w:spacing w:after="0" w:line="276" w:lineRule="auto"/>
        <w:ind w:firstLine="567"/>
        <w:jc w:val="both"/>
        <w:rPr>
          <w:rFonts w:ascii="Times New Roman" w:hAnsi="Times New Roman" w:cs="Times New Roman"/>
          <w:sz w:val="28"/>
          <w:szCs w:val="28"/>
        </w:rPr>
      </w:pPr>
      <w:r w:rsidRPr="0081454C">
        <w:rPr>
          <w:rFonts w:ascii="Times New Roman" w:hAnsi="Times New Roman" w:cs="Times New Roman"/>
          <w:sz w:val="28"/>
          <w:szCs w:val="28"/>
        </w:rPr>
        <w:t>Проектом решения о бюджете на очередной финансовый год предлагается к утверждению бюджет с профицитом 474 200,0 тыс. рублей, на 2026 год с профицитом 598 000,0 тыс. рублей, на 2027 год проект бюджета сформирован бездефицитным.</w:t>
      </w:r>
    </w:p>
    <w:p w:rsidR="0081454C" w:rsidRPr="0081454C" w:rsidRDefault="0081454C" w:rsidP="0081454C">
      <w:pPr>
        <w:suppressAutoHyphens/>
        <w:spacing w:after="0" w:line="276" w:lineRule="auto"/>
        <w:ind w:firstLine="567"/>
        <w:jc w:val="both"/>
        <w:outlineLvl w:val="0"/>
        <w:rPr>
          <w:rFonts w:ascii="Times New Roman" w:eastAsia="Times New Roman" w:hAnsi="Times New Roman" w:cs="Times New Roman"/>
          <w:sz w:val="28"/>
          <w:szCs w:val="28"/>
        </w:rPr>
      </w:pPr>
      <w:r w:rsidRPr="0081454C">
        <w:rPr>
          <w:rFonts w:ascii="Times New Roman" w:eastAsia="Times New Roman" w:hAnsi="Times New Roman" w:cs="Times New Roman"/>
          <w:sz w:val="28"/>
          <w:szCs w:val="28"/>
        </w:rPr>
        <w:t xml:space="preserve">Перечень главных администраторов источников финансирования дефицита бюджета городского округа утвержден </w:t>
      </w:r>
      <w:r w:rsidR="001E559E">
        <w:rPr>
          <w:rFonts w:ascii="Times New Roman" w:eastAsia="Times New Roman" w:hAnsi="Times New Roman" w:cs="Times New Roman"/>
          <w:sz w:val="28"/>
          <w:szCs w:val="28"/>
        </w:rPr>
        <w:t>п</w:t>
      </w:r>
      <w:r w:rsidRPr="0081454C">
        <w:rPr>
          <w:rFonts w:ascii="Times New Roman" w:eastAsia="Times New Roman" w:hAnsi="Times New Roman" w:cs="Times New Roman"/>
          <w:sz w:val="28"/>
          <w:szCs w:val="28"/>
        </w:rPr>
        <w:t>остановлением Администрации от 19.11.2021 № 3080.</w:t>
      </w:r>
    </w:p>
    <w:p w:rsidR="0081454C" w:rsidRPr="0081454C" w:rsidRDefault="0081454C" w:rsidP="0081454C">
      <w:pPr>
        <w:suppressAutoHyphens/>
        <w:spacing w:after="0" w:line="276" w:lineRule="auto"/>
        <w:ind w:firstLine="567"/>
        <w:jc w:val="both"/>
        <w:rPr>
          <w:rFonts w:ascii="Times New Roman" w:hAnsi="Times New Roman" w:cs="Times New Roman"/>
          <w:sz w:val="28"/>
          <w:szCs w:val="28"/>
          <w:highlight w:val="yellow"/>
        </w:rPr>
      </w:pPr>
      <w:r w:rsidRPr="0081454C">
        <w:rPr>
          <w:rFonts w:ascii="Times New Roman" w:eastAsia="Times New Roman" w:hAnsi="Times New Roman" w:cs="Times New Roman"/>
          <w:sz w:val="28"/>
          <w:szCs w:val="28"/>
        </w:rPr>
        <w:t xml:space="preserve">Перечень источников финансирования дефицита бюджета Петрозаводского городского округа на </w:t>
      </w:r>
      <w:r w:rsidRPr="0081454C">
        <w:rPr>
          <w:rFonts w:ascii="Times New Roman" w:hAnsi="Times New Roman" w:cs="Times New Roman"/>
          <w:sz w:val="28"/>
          <w:szCs w:val="28"/>
        </w:rPr>
        <w:t>2025 год и на плановый период 2026</w:t>
      </w:r>
      <w:r w:rsidR="001E559E">
        <w:rPr>
          <w:rFonts w:ascii="Times New Roman" w:hAnsi="Times New Roman" w:cs="Times New Roman"/>
          <w:sz w:val="28"/>
          <w:szCs w:val="28"/>
        </w:rPr>
        <w:noBreakHyphen/>
      </w:r>
      <w:r w:rsidRPr="0081454C">
        <w:rPr>
          <w:rFonts w:ascii="Times New Roman" w:hAnsi="Times New Roman" w:cs="Times New Roman"/>
          <w:sz w:val="28"/>
          <w:szCs w:val="28"/>
        </w:rPr>
        <w:t xml:space="preserve">2027 </w:t>
      </w:r>
      <w:r w:rsidRPr="0081454C">
        <w:rPr>
          <w:rFonts w:ascii="Times New Roman" w:eastAsia="Times New Roman" w:hAnsi="Times New Roman" w:cs="Times New Roman"/>
          <w:sz w:val="28"/>
          <w:szCs w:val="28"/>
        </w:rPr>
        <w:t>годов</w:t>
      </w:r>
      <w:r w:rsidRPr="0081454C">
        <w:rPr>
          <w:rFonts w:ascii="Times New Roman" w:hAnsi="Times New Roman" w:cs="Times New Roman"/>
          <w:sz w:val="28"/>
          <w:szCs w:val="28"/>
        </w:rPr>
        <w:t xml:space="preserve"> </w:t>
      </w:r>
      <w:r w:rsidRPr="0081454C">
        <w:rPr>
          <w:rFonts w:ascii="Times New Roman" w:eastAsia="Times New Roman" w:hAnsi="Times New Roman" w:cs="Times New Roman"/>
          <w:sz w:val="28"/>
          <w:szCs w:val="28"/>
        </w:rPr>
        <w:t xml:space="preserve">установлен приложениями №№ 16, 17 к проекту решения о бюджете. </w:t>
      </w:r>
    </w:p>
    <w:p w:rsidR="0081454C" w:rsidRPr="0081454C" w:rsidRDefault="0081454C" w:rsidP="0081454C">
      <w:pPr>
        <w:spacing w:after="0" w:line="276" w:lineRule="auto"/>
        <w:ind w:firstLine="567"/>
        <w:jc w:val="both"/>
        <w:rPr>
          <w:rFonts w:ascii="Times New Roman" w:hAnsi="Times New Roman" w:cs="Times New Roman"/>
          <w:sz w:val="28"/>
          <w:szCs w:val="28"/>
        </w:rPr>
      </w:pPr>
      <w:r w:rsidRPr="0081454C">
        <w:rPr>
          <w:rFonts w:ascii="Times New Roman" w:hAnsi="Times New Roman" w:cs="Times New Roman"/>
          <w:sz w:val="28"/>
          <w:szCs w:val="28"/>
        </w:rPr>
        <w:t xml:space="preserve">Состав источников финансирования дефицита бюджета соответствует статье 96 Бюджетного кодекса. </w:t>
      </w:r>
    </w:p>
    <w:p w:rsidR="0081454C" w:rsidRPr="0081454C" w:rsidRDefault="0081454C" w:rsidP="0081454C">
      <w:pPr>
        <w:spacing w:after="0" w:line="276" w:lineRule="auto"/>
        <w:ind w:firstLine="567"/>
        <w:jc w:val="both"/>
        <w:rPr>
          <w:rFonts w:ascii="Times New Roman" w:hAnsi="Times New Roman" w:cs="Times New Roman"/>
          <w:sz w:val="28"/>
          <w:szCs w:val="28"/>
        </w:rPr>
      </w:pPr>
      <w:r w:rsidRPr="0081454C">
        <w:rPr>
          <w:rFonts w:ascii="Times New Roman" w:hAnsi="Times New Roman" w:cs="Times New Roman"/>
          <w:sz w:val="28"/>
          <w:szCs w:val="28"/>
        </w:rPr>
        <w:t xml:space="preserve">Привлечение и погашение заемных источников финансирования дефицита бюджета осуществляется в соответствии с Программой муниципальных внутренних заимствований Петрозаводского городского округа </w:t>
      </w:r>
      <w:r w:rsidRPr="0081454C">
        <w:rPr>
          <w:rFonts w:ascii="Times New Roman" w:eastAsia="Times New Roman" w:hAnsi="Times New Roman" w:cs="Times New Roman"/>
          <w:sz w:val="28"/>
          <w:szCs w:val="28"/>
        </w:rPr>
        <w:t xml:space="preserve">на </w:t>
      </w:r>
      <w:r w:rsidRPr="0081454C">
        <w:rPr>
          <w:rFonts w:ascii="Times New Roman" w:hAnsi="Times New Roman" w:cs="Times New Roman"/>
          <w:sz w:val="28"/>
          <w:szCs w:val="28"/>
        </w:rPr>
        <w:t>2025 год и на плановый период 2026</w:t>
      </w:r>
      <w:r w:rsidR="001E559E">
        <w:rPr>
          <w:rFonts w:ascii="Times New Roman" w:hAnsi="Times New Roman" w:cs="Times New Roman"/>
          <w:sz w:val="28"/>
          <w:szCs w:val="28"/>
        </w:rPr>
        <w:noBreakHyphen/>
      </w:r>
      <w:r w:rsidRPr="0081454C">
        <w:rPr>
          <w:rFonts w:ascii="Times New Roman" w:hAnsi="Times New Roman" w:cs="Times New Roman"/>
          <w:sz w:val="28"/>
          <w:szCs w:val="28"/>
        </w:rPr>
        <w:t xml:space="preserve">2027 </w:t>
      </w:r>
      <w:r w:rsidRPr="0081454C">
        <w:rPr>
          <w:rFonts w:ascii="Times New Roman" w:eastAsia="Times New Roman" w:hAnsi="Times New Roman" w:cs="Times New Roman"/>
          <w:sz w:val="28"/>
          <w:szCs w:val="28"/>
        </w:rPr>
        <w:t>годов</w:t>
      </w:r>
      <w:r w:rsidRPr="0081454C">
        <w:rPr>
          <w:rFonts w:ascii="Times New Roman" w:hAnsi="Times New Roman" w:cs="Times New Roman"/>
          <w:sz w:val="28"/>
          <w:szCs w:val="28"/>
        </w:rPr>
        <w:t xml:space="preserve"> (далее – Программа муниципальных заимствований), предлагаемой к утверждению приложениями №№ 14, 15 к проекту решения о бюджете. Виды муниципальных внутренних заимствований соответствуют части 10 статьи 103 Бюджетного кодекса. </w:t>
      </w:r>
    </w:p>
    <w:p w:rsidR="0081454C" w:rsidRPr="0081454C" w:rsidRDefault="0081454C" w:rsidP="0081454C">
      <w:pPr>
        <w:spacing w:after="0" w:line="276" w:lineRule="auto"/>
        <w:ind w:firstLine="567"/>
        <w:jc w:val="both"/>
        <w:rPr>
          <w:rFonts w:ascii="Times New Roman" w:hAnsi="Times New Roman" w:cs="Times New Roman"/>
          <w:sz w:val="28"/>
          <w:szCs w:val="28"/>
        </w:rPr>
      </w:pPr>
      <w:r w:rsidRPr="0081454C">
        <w:rPr>
          <w:rFonts w:ascii="Times New Roman" w:hAnsi="Times New Roman" w:cs="Times New Roman"/>
          <w:sz w:val="28"/>
          <w:szCs w:val="28"/>
        </w:rPr>
        <w:t xml:space="preserve">В 2025 году Программой муниципальных заимствований предусмотрено привлечение средств в объеме </w:t>
      </w:r>
      <w:r w:rsidRPr="0081454C">
        <w:rPr>
          <w:rFonts w:ascii="Times New Roman" w:eastAsia="Times New Roman" w:hAnsi="Times New Roman" w:cs="Times New Roman"/>
          <w:sz w:val="28"/>
          <w:szCs w:val="28"/>
        </w:rPr>
        <w:t>3 126 902,7</w:t>
      </w:r>
      <w:r w:rsidRPr="0081454C">
        <w:rPr>
          <w:rFonts w:ascii="Times New Roman" w:hAnsi="Times New Roman" w:cs="Times New Roman"/>
          <w:sz w:val="28"/>
          <w:szCs w:val="28"/>
        </w:rPr>
        <w:t xml:space="preserve"> тыс. рублей</w:t>
      </w:r>
      <w:r w:rsidRPr="0081454C">
        <w:rPr>
          <w:rFonts w:ascii="Times New Roman" w:eastAsia="Times New Roman" w:hAnsi="Times New Roman" w:cs="Times New Roman"/>
          <w:sz w:val="28"/>
          <w:szCs w:val="28"/>
        </w:rPr>
        <w:t xml:space="preserve"> </w:t>
      </w:r>
      <w:r w:rsidRPr="0081454C">
        <w:rPr>
          <w:rFonts w:ascii="Times New Roman" w:hAnsi="Times New Roman" w:cs="Times New Roman"/>
          <w:sz w:val="28"/>
          <w:szCs w:val="28"/>
        </w:rPr>
        <w:t xml:space="preserve">и погашение заимствований в объеме </w:t>
      </w:r>
      <w:r w:rsidRPr="0081454C">
        <w:rPr>
          <w:rFonts w:ascii="Times New Roman" w:eastAsia="Times New Roman" w:hAnsi="Times New Roman" w:cs="Times New Roman"/>
          <w:sz w:val="28"/>
          <w:szCs w:val="28"/>
        </w:rPr>
        <w:t>3 601 102,7</w:t>
      </w:r>
      <w:r w:rsidRPr="0081454C">
        <w:rPr>
          <w:rFonts w:ascii="Times New Roman" w:hAnsi="Times New Roman" w:cs="Times New Roman"/>
          <w:sz w:val="28"/>
          <w:szCs w:val="28"/>
        </w:rPr>
        <w:t xml:space="preserve"> тыс. рублей, на 2026 год </w:t>
      </w:r>
      <w:r w:rsidR="00C24DE5">
        <w:rPr>
          <w:rFonts w:ascii="Times New Roman" w:hAnsi="Times New Roman" w:cs="Times New Roman"/>
          <w:sz w:val="28"/>
          <w:szCs w:val="28"/>
        </w:rPr>
        <w:noBreakHyphen/>
      </w:r>
      <w:r w:rsidRPr="0081454C">
        <w:rPr>
          <w:rFonts w:ascii="Times New Roman" w:hAnsi="Times New Roman" w:cs="Times New Roman"/>
          <w:sz w:val="28"/>
          <w:szCs w:val="28"/>
        </w:rPr>
        <w:t xml:space="preserve"> привлечение средств в объеме </w:t>
      </w:r>
      <w:r w:rsidRPr="0081454C">
        <w:rPr>
          <w:rFonts w:ascii="Times New Roman" w:eastAsia="Times New Roman" w:hAnsi="Times New Roman" w:cs="Times New Roman"/>
          <w:sz w:val="28"/>
          <w:szCs w:val="28"/>
        </w:rPr>
        <w:t xml:space="preserve">2 567 594,7 тыс. рублей </w:t>
      </w:r>
      <w:r w:rsidRPr="0081454C">
        <w:rPr>
          <w:rFonts w:ascii="Times New Roman" w:hAnsi="Times New Roman" w:cs="Times New Roman"/>
          <w:sz w:val="28"/>
          <w:szCs w:val="28"/>
        </w:rPr>
        <w:t xml:space="preserve">и погашение заимствований в сумме </w:t>
      </w:r>
      <w:r w:rsidR="00C24DE5">
        <w:rPr>
          <w:rFonts w:ascii="Times New Roman" w:eastAsia="Times New Roman" w:hAnsi="Times New Roman" w:cs="Times New Roman"/>
          <w:sz w:val="28"/>
          <w:szCs w:val="28"/>
        </w:rPr>
        <w:t>3 165 </w:t>
      </w:r>
      <w:r w:rsidRPr="0081454C">
        <w:rPr>
          <w:rFonts w:ascii="Times New Roman" w:eastAsia="Times New Roman" w:hAnsi="Times New Roman" w:cs="Times New Roman"/>
          <w:sz w:val="28"/>
          <w:szCs w:val="28"/>
        </w:rPr>
        <w:t>594,7</w:t>
      </w:r>
      <w:r w:rsidRPr="0081454C">
        <w:rPr>
          <w:rFonts w:ascii="Times New Roman" w:hAnsi="Times New Roman" w:cs="Times New Roman"/>
          <w:sz w:val="28"/>
          <w:szCs w:val="28"/>
        </w:rPr>
        <w:t xml:space="preserve"> тыс. рублей, на 2027 год – привлечение средств и погашение заимствований запланировано в объеме </w:t>
      </w:r>
      <w:r w:rsidRPr="0081454C">
        <w:rPr>
          <w:rFonts w:ascii="Times New Roman" w:eastAsia="Times New Roman" w:hAnsi="Times New Roman" w:cs="Times New Roman"/>
          <w:sz w:val="28"/>
          <w:szCs w:val="28"/>
        </w:rPr>
        <w:t xml:space="preserve">3 003 102,7 </w:t>
      </w:r>
      <w:r w:rsidRPr="0081454C">
        <w:rPr>
          <w:rFonts w:ascii="Times New Roman" w:hAnsi="Times New Roman" w:cs="Times New Roman"/>
          <w:sz w:val="28"/>
          <w:szCs w:val="28"/>
        </w:rPr>
        <w:t xml:space="preserve">тыс. рублей. </w:t>
      </w:r>
    </w:p>
    <w:p w:rsidR="0081454C" w:rsidRPr="0081454C" w:rsidRDefault="0081454C" w:rsidP="0081454C">
      <w:pPr>
        <w:spacing w:after="0" w:line="276" w:lineRule="auto"/>
        <w:ind w:firstLine="567"/>
        <w:jc w:val="both"/>
        <w:rPr>
          <w:rFonts w:ascii="Times New Roman" w:hAnsi="Times New Roman" w:cs="Times New Roman"/>
          <w:sz w:val="28"/>
          <w:szCs w:val="28"/>
        </w:rPr>
      </w:pPr>
      <w:r w:rsidRPr="0081454C">
        <w:rPr>
          <w:rFonts w:ascii="Times New Roman" w:hAnsi="Times New Roman" w:cs="Times New Roman"/>
          <w:sz w:val="28"/>
          <w:szCs w:val="28"/>
        </w:rPr>
        <w:t xml:space="preserve">Наибольший объем планируемых заимствований приходится на привлечение кредитных ресурсов кредитных организаций в валюте Российской Федерации: в </w:t>
      </w:r>
      <w:r w:rsidRPr="0081454C">
        <w:rPr>
          <w:rFonts w:ascii="Times New Roman" w:hAnsi="Times New Roman" w:cs="Times New Roman"/>
          <w:sz w:val="28"/>
          <w:szCs w:val="28"/>
        </w:rPr>
        <w:lastRenderedPageBreak/>
        <w:t>2025 году – 84</w:t>
      </w:r>
      <w:r w:rsidR="00C24DE5">
        <w:rPr>
          <w:rFonts w:ascii="Times New Roman" w:hAnsi="Times New Roman" w:cs="Times New Roman"/>
          <w:sz w:val="28"/>
          <w:szCs w:val="28"/>
        </w:rPr>
        <w:t>,0</w:t>
      </w:r>
      <w:r w:rsidRPr="0081454C">
        <w:rPr>
          <w:rFonts w:ascii="Times New Roman" w:hAnsi="Times New Roman" w:cs="Times New Roman"/>
          <w:sz w:val="28"/>
          <w:szCs w:val="28"/>
        </w:rPr>
        <w:t xml:space="preserve"> процента, в плановом периоде 2026 и 2027 годах – 80,5 процента и 83,4 процента соответственно. В 2025</w:t>
      </w:r>
      <w:r w:rsidR="00C24DE5">
        <w:rPr>
          <w:rFonts w:ascii="Times New Roman" w:hAnsi="Times New Roman" w:cs="Times New Roman"/>
          <w:sz w:val="28"/>
          <w:szCs w:val="28"/>
        </w:rPr>
        <w:noBreakHyphen/>
      </w:r>
      <w:r w:rsidRPr="0081454C">
        <w:rPr>
          <w:rFonts w:ascii="Times New Roman" w:hAnsi="Times New Roman" w:cs="Times New Roman"/>
          <w:sz w:val="28"/>
          <w:szCs w:val="28"/>
        </w:rPr>
        <w:t xml:space="preserve">2026 годах прогнозируется превышение полученных кредитных ресурсов над погашенными по данному виду заимствований, в 2027 году – объем погашенных кредитных ресурсов приравнен к объему привлеченных. Прогноз привлечения и погашения заемных источников внутреннего финансирования дефицита бюджета в течение всего планируемого периода и представлен в таблице № </w:t>
      </w:r>
      <w:r w:rsidR="004D70E6">
        <w:rPr>
          <w:rFonts w:ascii="Times New Roman" w:hAnsi="Times New Roman" w:cs="Times New Roman"/>
          <w:sz w:val="28"/>
          <w:szCs w:val="28"/>
        </w:rPr>
        <w:t>7</w:t>
      </w:r>
      <w:r w:rsidRPr="0081454C">
        <w:rPr>
          <w:rFonts w:ascii="Times New Roman" w:hAnsi="Times New Roman" w:cs="Times New Roman"/>
          <w:sz w:val="28"/>
          <w:szCs w:val="28"/>
        </w:rPr>
        <w:t xml:space="preserve">. </w:t>
      </w:r>
    </w:p>
    <w:p w:rsidR="0081454C" w:rsidRPr="0037580F" w:rsidRDefault="0081454C" w:rsidP="00C92840">
      <w:pPr>
        <w:spacing w:after="0" w:line="240" w:lineRule="auto"/>
        <w:ind w:firstLine="567"/>
        <w:jc w:val="right"/>
        <w:rPr>
          <w:rFonts w:ascii="Times New Roman" w:hAnsi="Times New Roman" w:cs="Times New Roman"/>
          <w:sz w:val="24"/>
          <w:szCs w:val="28"/>
        </w:rPr>
      </w:pPr>
      <w:r w:rsidRPr="0037580F">
        <w:rPr>
          <w:rFonts w:ascii="Times New Roman" w:hAnsi="Times New Roman" w:cs="Times New Roman"/>
          <w:sz w:val="24"/>
          <w:szCs w:val="28"/>
        </w:rPr>
        <w:t xml:space="preserve">Таблица № </w:t>
      </w:r>
      <w:r w:rsidR="004D70E6" w:rsidRPr="0037580F">
        <w:rPr>
          <w:rFonts w:ascii="Times New Roman" w:hAnsi="Times New Roman" w:cs="Times New Roman"/>
          <w:sz w:val="24"/>
          <w:szCs w:val="28"/>
        </w:rPr>
        <w:t>7</w:t>
      </w:r>
      <w:r w:rsidR="0037580F" w:rsidRPr="0037580F">
        <w:rPr>
          <w:rFonts w:ascii="Times New Roman" w:hAnsi="Times New Roman" w:cs="Times New Roman"/>
          <w:sz w:val="24"/>
          <w:szCs w:val="28"/>
        </w:rPr>
        <w:t>, тыс. рублей</w:t>
      </w:r>
    </w:p>
    <w:tbl>
      <w:tblPr>
        <w:tblStyle w:val="21"/>
        <w:tblW w:w="0" w:type="auto"/>
        <w:jc w:val="center"/>
        <w:tblLook w:val="04A0" w:firstRow="1" w:lastRow="0" w:firstColumn="1" w:lastColumn="0" w:noHBand="0" w:noVBand="1"/>
      </w:tblPr>
      <w:tblGrid>
        <w:gridCol w:w="6128"/>
        <w:gridCol w:w="1261"/>
        <w:gridCol w:w="1261"/>
        <w:gridCol w:w="1261"/>
      </w:tblGrid>
      <w:tr w:rsidR="0081454C" w:rsidRPr="00C92840" w:rsidTr="00C92840">
        <w:trPr>
          <w:trHeight w:val="639"/>
          <w:jc w:val="center"/>
        </w:trPr>
        <w:tc>
          <w:tcPr>
            <w:tcW w:w="0" w:type="auto"/>
            <w:vAlign w:val="center"/>
            <w:hideMark/>
          </w:tcPr>
          <w:p w:rsidR="0081454C" w:rsidRPr="00AC3D85" w:rsidRDefault="0081454C" w:rsidP="0037580F">
            <w:pPr>
              <w:spacing w:line="240" w:lineRule="auto"/>
              <w:jc w:val="center"/>
              <w:rPr>
                <w:rFonts w:ascii="Times New Roman" w:hAnsi="Times New Roman" w:cs="Times New Roman"/>
                <w:bCs/>
              </w:rPr>
            </w:pPr>
            <w:r w:rsidRPr="00AC3D85">
              <w:rPr>
                <w:rFonts w:ascii="Times New Roman" w:hAnsi="Times New Roman" w:cs="Times New Roman"/>
                <w:bCs/>
              </w:rPr>
              <w:t>Вид муниципального заимствования</w:t>
            </w:r>
          </w:p>
        </w:tc>
        <w:tc>
          <w:tcPr>
            <w:tcW w:w="0" w:type="auto"/>
            <w:vAlign w:val="center"/>
            <w:hideMark/>
          </w:tcPr>
          <w:p w:rsidR="0081454C" w:rsidRPr="00AC3D85" w:rsidRDefault="0081454C" w:rsidP="0037580F">
            <w:pPr>
              <w:spacing w:line="240" w:lineRule="auto"/>
              <w:jc w:val="center"/>
              <w:rPr>
                <w:rFonts w:ascii="Times New Roman" w:hAnsi="Times New Roman" w:cs="Times New Roman"/>
                <w:bCs/>
              </w:rPr>
            </w:pPr>
            <w:r w:rsidRPr="00AC3D85">
              <w:rPr>
                <w:rFonts w:ascii="Times New Roman" w:hAnsi="Times New Roman" w:cs="Times New Roman"/>
                <w:bCs/>
              </w:rPr>
              <w:t>2025</w:t>
            </w:r>
            <w:r w:rsidR="00AC3D85" w:rsidRPr="00AC3D85">
              <w:rPr>
                <w:rFonts w:ascii="Times New Roman" w:hAnsi="Times New Roman" w:cs="Times New Roman"/>
                <w:bCs/>
              </w:rPr>
              <w:t xml:space="preserve"> год</w:t>
            </w:r>
          </w:p>
          <w:p w:rsidR="0081454C" w:rsidRPr="00AC3D85" w:rsidRDefault="0081454C" w:rsidP="0037580F">
            <w:pPr>
              <w:spacing w:line="240" w:lineRule="auto"/>
              <w:jc w:val="center"/>
              <w:rPr>
                <w:rFonts w:ascii="Times New Roman" w:hAnsi="Times New Roman" w:cs="Times New Roman"/>
                <w:bCs/>
              </w:rPr>
            </w:pPr>
            <w:r w:rsidRPr="00AC3D85">
              <w:rPr>
                <w:rFonts w:ascii="Times New Roman" w:hAnsi="Times New Roman" w:cs="Times New Roman"/>
                <w:bCs/>
              </w:rPr>
              <w:t xml:space="preserve"> (проект)</w:t>
            </w:r>
          </w:p>
        </w:tc>
        <w:tc>
          <w:tcPr>
            <w:tcW w:w="0" w:type="auto"/>
            <w:vAlign w:val="center"/>
          </w:tcPr>
          <w:p w:rsidR="0081454C" w:rsidRPr="00AC3D85" w:rsidRDefault="0081454C" w:rsidP="0037580F">
            <w:pPr>
              <w:spacing w:line="240" w:lineRule="auto"/>
              <w:jc w:val="center"/>
              <w:rPr>
                <w:rFonts w:ascii="Times New Roman" w:hAnsi="Times New Roman" w:cs="Times New Roman"/>
                <w:bCs/>
              </w:rPr>
            </w:pPr>
            <w:r w:rsidRPr="00AC3D85">
              <w:rPr>
                <w:rFonts w:ascii="Times New Roman" w:hAnsi="Times New Roman" w:cs="Times New Roman"/>
                <w:bCs/>
              </w:rPr>
              <w:t>2026</w:t>
            </w:r>
            <w:r w:rsidR="00AC3D85" w:rsidRPr="00AC3D85">
              <w:rPr>
                <w:rFonts w:ascii="Times New Roman" w:hAnsi="Times New Roman" w:cs="Times New Roman"/>
                <w:bCs/>
              </w:rPr>
              <w:t xml:space="preserve"> год</w:t>
            </w:r>
          </w:p>
          <w:p w:rsidR="0081454C" w:rsidRPr="00AC3D85" w:rsidRDefault="0081454C" w:rsidP="0037580F">
            <w:pPr>
              <w:spacing w:line="240" w:lineRule="auto"/>
              <w:jc w:val="center"/>
              <w:rPr>
                <w:rFonts w:ascii="Times New Roman" w:hAnsi="Times New Roman" w:cs="Times New Roman"/>
                <w:bCs/>
              </w:rPr>
            </w:pPr>
            <w:r w:rsidRPr="00AC3D85">
              <w:rPr>
                <w:rFonts w:ascii="Times New Roman" w:hAnsi="Times New Roman" w:cs="Times New Roman"/>
                <w:bCs/>
              </w:rPr>
              <w:t xml:space="preserve"> (план)</w:t>
            </w:r>
          </w:p>
        </w:tc>
        <w:tc>
          <w:tcPr>
            <w:tcW w:w="0" w:type="auto"/>
            <w:vAlign w:val="center"/>
          </w:tcPr>
          <w:p w:rsidR="0081454C" w:rsidRPr="00AC3D85" w:rsidRDefault="0081454C" w:rsidP="0037580F">
            <w:pPr>
              <w:spacing w:line="240" w:lineRule="auto"/>
              <w:ind w:hanging="39"/>
              <w:jc w:val="center"/>
              <w:rPr>
                <w:rFonts w:ascii="Times New Roman" w:hAnsi="Times New Roman" w:cs="Times New Roman"/>
                <w:bCs/>
              </w:rPr>
            </w:pPr>
            <w:r w:rsidRPr="00AC3D85">
              <w:rPr>
                <w:rFonts w:ascii="Times New Roman" w:hAnsi="Times New Roman" w:cs="Times New Roman"/>
                <w:bCs/>
              </w:rPr>
              <w:t xml:space="preserve">2027 </w:t>
            </w:r>
            <w:r w:rsidR="00AC3D85" w:rsidRPr="00AC3D85">
              <w:rPr>
                <w:rFonts w:ascii="Times New Roman" w:hAnsi="Times New Roman" w:cs="Times New Roman"/>
                <w:bCs/>
              </w:rPr>
              <w:t>год</w:t>
            </w:r>
          </w:p>
          <w:p w:rsidR="0081454C" w:rsidRPr="00AC3D85" w:rsidRDefault="0081454C" w:rsidP="0037580F">
            <w:pPr>
              <w:spacing w:line="240" w:lineRule="auto"/>
              <w:ind w:hanging="39"/>
              <w:jc w:val="center"/>
              <w:rPr>
                <w:rFonts w:ascii="Times New Roman" w:hAnsi="Times New Roman" w:cs="Times New Roman"/>
                <w:bCs/>
              </w:rPr>
            </w:pPr>
            <w:r w:rsidRPr="00AC3D85">
              <w:rPr>
                <w:rFonts w:ascii="Times New Roman" w:hAnsi="Times New Roman" w:cs="Times New Roman"/>
                <w:bCs/>
              </w:rPr>
              <w:t>(план)</w:t>
            </w:r>
          </w:p>
        </w:tc>
      </w:tr>
      <w:tr w:rsidR="0081454C" w:rsidRPr="00C92840" w:rsidTr="00C92840">
        <w:trPr>
          <w:trHeight w:val="407"/>
          <w:jc w:val="center"/>
        </w:trPr>
        <w:tc>
          <w:tcPr>
            <w:tcW w:w="0" w:type="auto"/>
            <w:vAlign w:val="center"/>
            <w:hideMark/>
          </w:tcPr>
          <w:p w:rsidR="0081454C" w:rsidRPr="00AC3D85" w:rsidRDefault="0081454C" w:rsidP="0037580F">
            <w:pPr>
              <w:spacing w:line="240" w:lineRule="auto"/>
              <w:rPr>
                <w:rFonts w:ascii="Times New Roman" w:hAnsi="Times New Roman" w:cs="Times New Roman"/>
                <w:bCs/>
              </w:rPr>
            </w:pPr>
            <w:r w:rsidRPr="00AC3D85">
              <w:rPr>
                <w:rFonts w:ascii="Times New Roman" w:hAnsi="Times New Roman" w:cs="Times New Roman"/>
                <w:bCs/>
              </w:rPr>
              <w:t>Кредиты кредитных организаций в валюте Российской Федерации:</w:t>
            </w:r>
          </w:p>
        </w:tc>
        <w:tc>
          <w:tcPr>
            <w:tcW w:w="0" w:type="auto"/>
            <w:noWrap/>
            <w:vAlign w:val="center"/>
          </w:tcPr>
          <w:p w:rsidR="0081454C" w:rsidRPr="00AC3D85" w:rsidRDefault="0081454C" w:rsidP="0037580F">
            <w:pPr>
              <w:spacing w:line="240" w:lineRule="auto"/>
              <w:ind w:firstLine="16"/>
              <w:jc w:val="right"/>
              <w:rPr>
                <w:rFonts w:ascii="Times New Roman" w:hAnsi="Times New Roman" w:cs="Times New Roman"/>
                <w:bCs/>
              </w:rPr>
            </w:pPr>
            <w:r w:rsidRPr="00AC3D85">
              <w:rPr>
                <w:rFonts w:ascii="Times New Roman" w:hAnsi="Times New Roman" w:cs="Times New Roman"/>
                <w:bCs/>
              </w:rPr>
              <w:t>195 697,4</w:t>
            </w:r>
          </w:p>
        </w:tc>
        <w:tc>
          <w:tcPr>
            <w:tcW w:w="0" w:type="auto"/>
            <w:vAlign w:val="center"/>
          </w:tcPr>
          <w:p w:rsidR="0081454C" w:rsidRPr="00AC3D85" w:rsidRDefault="0081454C" w:rsidP="0037580F">
            <w:pPr>
              <w:spacing w:line="240" w:lineRule="auto"/>
              <w:jc w:val="right"/>
              <w:rPr>
                <w:rFonts w:ascii="Times New Roman" w:hAnsi="Times New Roman" w:cs="Times New Roman"/>
                <w:bCs/>
              </w:rPr>
            </w:pPr>
            <w:r w:rsidRPr="00AC3D85">
              <w:rPr>
                <w:rFonts w:ascii="Times New Roman" w:hAnsi="Times New Roman" w:cs="Times New Roman"/>
                <w:bCs/>
              </w:rPr>
              <w:t>71 897,4</w:t>
            </w:r>
          </w:p>
        </w:tc>
        <w:tc>
          <w:tcPr>
            <w:tcW w:w="0" w:type="auto"/>
            <w:vAlign w:val="center"/>
          </w:tcPr>
          <w:p w:rsidR="0081454C" w:rsidRPr="00AC3D85" w:rsidRDefault="0081454C" w:rsidP="0037580F">
            <w:pPr>
              <w:spacing w:line="240" w:lineRule="auto"/>
              <w:ind w:firstLine="61"/>
              <w:jc w:val="right"/>
              <w:rPr>
                <w:rFonts w:ascii="Times New Roman" w:hAnsi="Times New Roman" w:cs="Times New Roman"/>
                <w:bCs/>
              </w:rPr>
            </w:pPr>
            <w:r w:rsidRPr="00AC3D85">
              <w:rPr>
                <w:rFonts w:ascii="Times New Roman" w:hAnsi="Times New Roman" w:cs="Times New Roman"/>
                <w:bCs/>
              </w:rPr>
              <w:t>0</w:t>
            </w:r>
          </w:p>
        </w:tc>
      </w:tr>
      <w:tr w:rsidR="0081454C" w:rsidRPr="00C92840" w:rsidTr="00C92840">
        <w:trPr>
          <w:trHeight w:val="413"/>
          <w:jc w:val="center"/>
        </w:trPr>
        <w:tc>
          <w:tcPr>
            <w:tcW w:w="0" w:type="auto"/>
            <w:vAlign w:val="center"/>
            <w:hideMark/>
          </w:tcPr>
          <w:p w:rsidR="0081454C" w:rsidRPr="00AC3D85" w:rsidRDefault="0081454C" w:rsidP="0037580F">
            <w:pPr>
              <w:spacing w:line="240" w:lineRule="auto"/>
              <w:ind w:firstLine="567"/>
              <w:rPr>
                <w:rFonts w:ascii="Times New Roman" w:hAnsi="Times New Roman" w:cs="Times New Roman"/>
              </w:rPr>
            </w:pPr>
            <w:r w:rsidRPr="00AC3D85">
              <w:rPr>
                <w:rFonts w:ascii="Times New Roman" w:hAnsi="Times New Roman" w:cs="Times New Roman"/>
              </w:rPr>
              <w:t>привлечение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2 626 902,7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2 067 594,7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2 503 102,7</w:t>
            </w:r>
          </w:p>
        </w:tc>
      </w:tr>
      <w:tr w:rsidR="0081454C" w:rsidRPr="00C92840" w:rsidTr="00C92840">
        <w:trPr>
          <w:trHeight w:val="393"/>
          <w:jc w:val="center"/>
        </w:trPr>
        <w:tc>
          <w:tcPr>
            <w:tcW w:w="0" w:type="auto"/>
            <w:vAlign w:val="center"/>
            <w:hideMark/>
          </w:tcPr>
          <w:p w:rsidR="0081454C" w:rsidRPr="00AC3D85" w:rsidRDefault="0081454C" w:rsidP="0037580F">
            <w:pPr>
              <w:spacing w:line="240" w:lineRule="auto"/>
              <w:ind w:firstLine="567"/>
              <w:rPr>
                <w:rFonts w:ascii="Times New Roman" w:hAnsi="Times New Roman" w:cs="Times New Roman"/>
              </w:rPr>
            </w:pPr>
            <w:r w:rsidRPr="00AC3D85">
              <w:rPr>
                <w:rFonts w:ascii="Times New Roman" w:hAnsi="Times New Roman" w:cs="Times New Roman"/>
              </w:rPr>
              <w:t>погашение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2 431 205,3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1 995 697,4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2 503 102,7</w:t>
            </w:r>
          </w:p>
        </w:tc>
      </w:tr>
      <w:tr w:rsidR="0081454C" w:rsidRPr="00C92840" w:rsidTr="00C92840">
        <w:trPr>
          <w:trHeight w:val="393"/>
          <w:jc w:val="center"/>
        </w:trPr>
        <w:tc>
          <w:tcPr>
            <w:tcW w:w="0" w:type="auto"/>
            <w:vAlign w:val="center"/>
          </w:tcPr>
          <w:p w:rsidR="0081454C" w:rsidRPr="00AC3D85" w:rsidRDefault="0081454C" w:rsidP="0037580F">
            <w:pPr>
              <w:spacing w:line="240" w:lineRule="auto"/>
              <w:rPr>
                <w:rFonts w:ascii="Times New Roman" w:hAnsi="Times New Roman" w:cs="Times New Roman"/>
              </w:rPr>
            </w:pPr>
            <w:r w:rsidRPr="00AC3D85">
              <w:rPr>
                <w:rFonts w:ascii="Times New Roman" w:hAnsi="Times New Roman" w:cs="Times New Roman"/>
              </w:rPr>
              <w:t>Бюджетные кредиты от других бюджетов бюджетной системы Российской Федерации:</w:t>
            </w:r>
          </w:p>
        </w:tc>
        <w:tc>
          <w:tcPr>
            <w:tcW w:w="0" w:type="auto"/>
            <w:noWrap/>
            <w:vAlign w:val="center"/>
          </w:tcPr>
          <w:p w:rsidR="0081454C" w:rsidRPr="00AC3D85" w:rsidRDefault="0081454C" w:rsidP="0037580F">
            <w:pPr>
              <w:spacing w:line="240" w:lineRule="auto"/>
              <w:ind w:firstLine="16"/>
              <w:jc w:val="right"/>
              <w:rPr>
                <w:rFonts w:ascii="Times New Roman" w:hAnsi="Times New Roman" w:cs="Times New Roman"/>
                <w:bCs/>
              </w:rPr>
            </w:pPr>
            <w:r w:rsidRPr="00AC3D85">
              <w:rPr>
                <w:rFonts w:ascii="Times New Roman" w:hAnsi="Times New Roman" w:cs="Times New Roman"/>
                <w:bCs/>
              </w:rPr>
              <w:t>- 669 897,4</w:t>
            </w:r>
          </w:p>
        </w:tc>
        <w:tc>
          <w:tcPr>
            <w:tcW w:w="0" w:type="auto"/>
            <w:vAlign w:val="center"/>
          </w:tcPr>
          <w:p w:rsidR="0081454C" w:rsidRPr="00AC3D85" w:rsidRDefault="0081454C" w:rsidP="0037580F">
            <w:pPr>
              <w:spacing w:line="240" w:lineRule="auto"/>
              <w:jc w:val="right"/>
              <w:rPr>
                <w:rFonts w:ascii="Times New Roman" w:hAnsi="Times New Roman" w:cs="Times New Roman"/>
                <w:bCs/>
              </w:rPr>
            </w:pPr>
            <w:r w:rsidRPr="00AC3D85">
              <w:rPr>
                <w:rFonts w:ascii="Times New Roman" w:hAnsi="Times New Roman" w:cs="Times New Roman"/>
                <w:bCs/>
              </w:rPr>
              <w:t>- 669 897,4</w:t>
            </w:r>
          </w:p>
        </w:tc>
        <w:tc>
          <w:tcPr>
            <w:tcW w:w="0" w:type="auto"/>
            <w:vAlign w:val="center"/>
          </w:tcPr>
          <w:p w:rsidR="0081454C" w:rsidRPr="00AC3D85" w:rsidRDefault="0081454C" w:rsidP="0037580F">
            <w:pPr>
              <w:spacing w:line="240" w:lineRule="auto"/>
              <w:ind w:firstLine="61"/>
              <w:jc w:val="right"/>
              <w:rPr>
                <w:rFonts w:ascii="Times New Roman" w:hAnsi="Times New Roman" w:cs="Times New Roman"/>
                <w:bCs/>
              </w:rPr>
            </w:pPr>
            <w:r w:rsidRPr="00AC3D85">
              <w:rPr>
                <w:rFonts w:ascii="Times New Roman" w:hAnsi="Times New Roman" w:cs="Times New Roman"/>
                <w:bCs/>
              </w:rPr>
              <w:t>0</w:t>
            </w:r>
            <w:r w:rsidR="00C92840" w:rsidRPr="00AC3D85">
              <w:rPr>
                <w:rFonts w:ascii="Times New Roman" w:hAnsi="Times New Roman" w:cs="Times New Roman"/>
                <w:bCs/>
              </w:rPr>
              <w:t>,0</w:t>
            </w:r>
          </w:p>
        </w:tc>
      </w:tr>
      <w:tr w:rsidR="0081454C" w:rsidRPr="00C92840" w:rsidTr="00C92840">
        <w:trPr>
          <w:trHeight w:val="327"/>
          <w:jc w:val="center"/>
        </w:trPr>
        <w:tc>
          <w:tcPr>
            <w:tcW w:w="0" w:type="auto"/>
            <w:vAlign w:val="center"/>
            <w:hideMark/>
          </w:tcPr>
          <w:p w:rsidR="0081454C" w:rsidRPr="00AC3D85" w:rsidRDefault="0081454C" w:rsidP="0037580F">
            <w:pPr>
              <w:spacing w:line="240" w:lineRule="auto"/>
              <w:ind w:firstLine="567"/>
              <w:rPr>
                <w:rFonts w:ascii="Times New Roman" w:hAnsi="Times New Roman" w:cs="Times New Roman"/>
              </w:rPr>
            </w:pPr>
            <w:r w:rsidRPr="00AC3D85">
              <w:rPr>
                <w:rFonts w:ascii="Times New Roman" w:hAnsi="Times New Roman" w:cs="Times New Roman"/>
              </w:rPr>
              <w:t>привлечение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500 000,0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500 000,0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500 000,0</w:t>
            </w:r>
          </w:p>
        </w:tc>
      </w:tr>
      <w:tr w:rsidR="0081454C" w:rsidRPr="00C92840" w:rsidTr="00C92840">
        <w:trPr>
          <w:trHeight w:val="276"/>
          <w:jc w:val="center"/>
        </w:trPr>
        <w:tc>
          <w:tcPr>
            <w:tcW w:w="0" w:type="auto"/>
            <w:vAlign w:val="center"/>
            <w:hideMark/>
          </w:tcPr>
          <w:p w:rsidR="0081454C" w:rsidRPr="00AC3D85" w:rsidRDefault="0081454C" w:rsidP="0037580F">
            <w:pPr>
              <w:spacing w:line="240" w:lineRule="auto"/>
              <w:ind w:firstLine="567"/>
              <w:rPr>
                <w:rFonts w:ascii="Times New Roman" w:hAnsi="Times New Roman" w:cs="Times New Roman"/>
              </w:rPr>
            </w:pPr>
            <w:r w:rsidRPr="00AC3D85">
              <w:rPr>
                <w:rFonts w:ascii="Times New Roman" w:hAnsi="Times New Roman" w:cs="Times New Roman"/>
              </w:rPr>
              <w:t>погашение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1 169 897,4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1 169 897,4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1454C" w:rsidRPr="00AC3D85" w:rsidRDefault="0081454C" w:rsidP="0037580F">
            <w:pPr>
              <w:spacing w:line="240" w:lineRule="auto"/>
              <w:jc w:val="right"/>
              <w:rPr>
                <w:rFonts w:ascii="Times New Roman" w:hAnsi="Times New Roman" w:cs="Times New Roman"/>
              </w:rPr>
            </w:pPr>
            <w:r w:rsidRPr="00AC3D85">
              <w:rPr>
                <w:rFonts w:ascii="Times New Roman" w:hAnsi="Times New Roman" w:cs="Times New Roman"/>
              </w:rPr>
              <w:t>500 000,0</w:t>
            </w:r>
          </w:p>
        </w:tc>
      </w:tr>
    </w:tbl>
    <w:p w:rsidR="0081454C" w:rsidRPr="00C92840" w:rsidRDefault="0081454C" w:rsidP="00C92840">
      <w:pPr>
        <w:spacing w:after="0" w:line="276" w:lineRule="auto"/>
        <w:ind w:firstLine="567"/>
        <w:jc w:val="both"/>
        <w:rPr>
          <w:rFonts w:ascii="Times New Roman" w:hAnsi="Times New Roman" w:cs="Times New Roman"/>
          <w:sz w:val="28"/>
          <w:szCs w:val="28"/>
        </w:rPr>
      </w:pPr>
    </w:p>
    <w:p w:rsidR="0081454C" w:rsidRPr="00C92840" w:rsidRDefault="0081454C" w:rsidP="00C92840">
      <w:pPr>
        <w:spacing w:after="0" w:line="276" w:lineRule="auto"/>
        <w:ind w:firstLine="567"/>
        <w:jc w:val="both"/>
        <w:rPr>
          <w:rFonts w:ascii="Times New Roman" w:eastAsia="Times New Roman" w:hAnsi="Times New Roman" w:cs="Times New Roman"/>
          <w:sz w:val="28"/>
          <w:szCs w:val="28"/>
          <w:lang w:eastAsia="ru-RU"/>
        </w:rPr>
      </w:pPr>
      <w:r w:rsidRPr="00C92840">
        <w:rPr>
          <w:rFonts w:ascii="Times New Roman" w:hAnsi="Times New Roman" w:cs="Times New Roman"/>
          <w:sz w:val="28"/>
          <w:szCs w:val="28"/>
        </w:rPr>
        <w:t>Требование, установленное</w:t>
      </w:r>
      <w:r w:rsidRPr="00C92840">
        <w:rPr>
          <w:rFonts w:ascii="Times New Roman" w:eastAsia="Times New Roman" w:hAnsi="Times New Roman" w:cs="Times New Roman"/>
          <w:sz w:val="28"/>
          <w:szCs w:val="28"/>
          <w:lang w:eastAsia="ru-RU"/>
        </w:rPr>
        <w:t xml:space="preserve"> Соглашением от 30.08.2021 № 1г-1/21 о предоставлении из бюджета Республики Карелия бюджетного кредита бюджету Петро</w:t>
      </w:r>
      <w:r w:rsidR="00A9432A">
        <w:rPr>
          <w:rFonts w:ascii="Times New Roman" w:eastAsia="Times New Roman" w:hAnsi="Times New Roman" w:cs="Times New Roman"/>
          <w:sz w:val="28"/>
          <w:szCs w:val="28"/>
          <w:lang w:eastAsia="ru-RU"/>
        </w:rPr>
        <w:t>заводского городского округа (да</w:t>
      </w:r>
      <w:r w:rsidRPr="00C92840">
        <w:rPr>
          <w:rFonts w:ascii="Times New Roman" w:eastAsia="Times New Roman" w:hAnsi="Times New Roman" w:cs="Times New Roman"/>
          <w:sz w:val="28"/>
          <w:szCs w:val="28"/>
          <w:lang w:eastAsia="ru-RU"/>
        </w:rPr>
        <w:t xml:space="preserve">лее – Соглашение), </w:t>
      </w:r>
      <w:r w:rsidRPr="00C92840">
        <w:rPr>
          <w:rFonts w:ascii="Times New Roman" w:hAnsi="Times New Roman" w:cs="Times New Roman"/>
          <w:sz w:val="28"/>
          <w:szCs w:val="28"/>
        </w:rPr>
        <w:t xml:space="preserve">по недопущению увеличения на 1 января 2026 года, на 1 января 2027 года объема долговых обязательств по рыночным заимствованиям бюджета Петрозаводского городского округа более </w:t>
      </w:r>
      <w:r w:rsidRPr="00CE20FC">
        <w:rPr>
          <w:rFonts w:ascii="Times New Roman" w:hAnsi="Times New Roman" w:cs="Times New Roman"/>
          <w:sz w:val="28"/>
          <w:szCs w:val="28"/>
        </w:rPr>
        <w:t>31,7 процента</w:t>
      </w:r>
      <w:r w:rsidRPr="00C92840">
        <w:rPr>
          <w:rFonts w:ascii="Times New Roman" w:hAnsi="Times New Roman" w:cs="Times New Roman"/>
          <w:sz w:val="28"/>
          <w:szCs w:val="28"/>
        </w:rPr>
        <w:t xml:space="preserve"> от объема доходов бюджета Петрозаводского городского округа без учета безвозмездных поступлений за 2025</w:t>
      </w:r>
      <w:r w:rsidR="00A9432A">
        <w:rPr>
          <w:rFonts w:ascii="Times New Roman" w:hAnsi="Times New Roman" w:cs="Times New Roman"/>
          <w:sz w:val="28"/>
          <w:szCs w:val="28"/>
        </w:rPr>
        <w:noBreakHyphen/>
      </w:r>
      <w:r w:rsidRPr="00C92840">
        <w:rPr>
          <w:rFonts w:ascii="Times New Roman" w:hAnsi="Times New Roman" w:cs="Times New Roman"/>
          <w:sz w:val="28"/>
          <w:szCs w:val="28"/>
        </w:rPr>
        <w:t>2026 годы соответственно, соблюдено.</w:t>
      </w:r>
    </w:p>
    <w:p w:rsidR="0081454C" w:rsidRPr="00C92840" w:rsidRDefault="0081454C" w:rsidP="00C92840">
      <w:pPr>
        <w:spacing w:after="0" w:line="276" w:lineRule="auto"/>
        <w:ind w:firstLine="567"/>
        <w:jc w:val="both"/>
        <w:rPr>
          <w:rFonts w:ascii="Times New Roman" w:eastAsia="Times New Roman" w:hAnsi="Times New Roman" w:cs="Times New Roman"/>
          <w:sz w:val="28"/>
          <w:szCs w:val="28"/>
          <w:lang w:eastAsia="ru-RU"/>
        </w:rPr>
      </w:pPr>
      <w:r w:rsidRPr="00C92840">
        <w:rPr>
          <w:rFonts w:ascii="Times New Roman" w:eastAsia="Times New Roman" w:hAnsi="Times New Roman" w:cs="Times New Roman"/>
          <w:sz w:val="28"/>
          <w:szCs w:val="28"/>
          <w:lang w:eastAsia="ru-RU"/>
        </w:rPr>
        <w:t>В 2025</w:t>
      </w:r>
      <w:r w:rsidR="00A9432A">
        <w:rPr>
          <w:rFonts w:ascii="Times New Roman" w:eastAsia="Times New Roman" w:hAnsi="Times New Roman" w:cs="Times New Roman"/>
          <w:sz w:val="28"/>
          <w:szCs w:val="28"/>
          <w:lang w:eastAsia="ru-RU"/>
        </w:rPr>
        <w:noBreakHyphen/>
      </w:r>
      <w:r w:rsidRPr="00C92840">
        <w:rPr>
          <w:rFonts w:ascii="Times New Roman" w:eastAsia="Times New Roman" w:hAnsi="Times New Roman" w:cs="Times New Roman"/>
          <w:sz w:val="28"/>
          <w:szCs w:val="28"/>
          <w:lang w:eastAsia="ru-RU"/>
        </w:rPr>
        <w:t>2027 годах планируется привлечение и погашение краткосрочных бюджетных кредитов на пополнение остатка средств на едином счете бюджета Петрозаводского городского округа через систему Федерал</w:t>
      </w:r>
      <w:r w:rsidR="00A9432A">
        <w:rPr>
          <w:rFonts w:ascii="Times New Roman" w:eastAsia="Times New Roman" w:hAnsi="Times New Roman" w:cs="Times New Roman"/>
          <w:sz w:val="28"/>
          <w:szCs w:val="28"/>
          <w:lang w:eastAsia="ru-RU"/>
        </w:rPr>
        <w:t>ьного казначейства в объеме 500 </w:t>
      </w:r>
      <w:r w:rsidRPr="00C92840">
        <w:rPr>
          <w:rFonts w:ascii="Times New Roman" w:eastAsia="Times New Roman" w:hAnsi="Times New Roman" w:cs="Times New Roman"/>
          <w:sz w:val="28"/>
          <w:szCs w:val="28"/>
          <w:lang w:eastAsia="ru-RU"/>
        </w:rPr>
        <w:t xml:space="preserve">000,0 </w:t>
      </w:r>
      <w:r w:rsidR="00A9432A">
        <w:rPr>
          <w:rFonts w:ascii="Times New Roman" w:eastAsia="Times New Roman" w:hAnsi="Times New Roman" w:cs="Times New Roman"/>
          <w:sz w:val="28"/>
          <w:szCs w:val="28"/>
          <w:lang w:eastAsia="ru-RU"/>
        </w:rPr>
        <w:t xml:space="preserve">тыс. рублей </w:t>
      </w:r>
      <w:r w:rsidRPr="00C92840">
        <w:rPr>
          <w:rFonts w:ascii="Times New Roman" w:eastAsia="Times New Roman" w:hAnsi="Times New Roman" w:cs="Times New Roman"/>
          <w:sz w:val="28"/>
          <w:szCs w:val="28"/>
          <w:lang w:eastAsia="ru-RU"/>
        </w:rPr>
        <w:t>ежегодно. В плановом периоде 2025 и 2026 годов предусмотрено погашение бюджетного кредита, предоставленного в 2021 году из бюджета Республики Карелия бюджету Петрозаводского городского округа на погашение долговых обязательств в виде обязательств по кредитам, полученным в креди</w:t>
      </w:r>
      <w:r w:rsidR="00AA21C9">
        <w:rPr>
          <w:rFonts w:ascii="Times New Roman" w:eastAsia="Times New Roman" w:hAnsi="Times New Roman" w:cs="Times New Roman"/>
          <w:sz w:val="28"/>
          <w:szCs w:val="28"/>
          <w:lang w:eastAsia="ru-RU"/>
        </w:rPr>
        <w:t>тных организациях, в объеме 669 </w:t>
      </w:r>
      <w:r w:rsidRPr="00C92840">
        <w:rPr>
          <w:rFonts w:ascii="Times New Roman" w:eastAsia="Times New Roman" w:hAnsi="Times New Roman" w:cs="Times New Roman"/>
          <w:sz w:val="28"/>
          <w:szCs w:val="28"/>
          <w:lang w:eastAsia="ru-RU"/>
        </w:rPr>
        <w:t xml:space="preserve">897,4 </w:t>
      </w:r>
      <w:r w:rsidR="00AA21C9">
        <w:rPr>
          <w:rFonts w:ascii="Times New Roman" w:eastAsia="Times New Roman" w:hAnsi="Times New Roman" w:cs="Times New Roman"/>
          <w:sz w:val="28"/>
          <w:szCs w:val="28"/>
          <w:lang w:eastAsia="ru-RU"/>
        </w:rPr>
        <w:t xml:space="preserve">тыс. рублей </w:t>
      </w:r>
      <w:r w:rsidRPr="00C92840">
        <w:rPr>
          <w:rFonts w:ascii="Times New Roman" w:eastAsia="Times New Roman" w:hAnsi="Times New Roman" w:cs="Times New Roman"/>
          <w:sz w:val="28"/>
          <w:szCs w:val="28"/>
          <w:lang w:eastAsia="ru-RU"/>
        </w:rPr>
        <w:t>ежегодно исходя из условий, предусмотренных Соглашением.</w:t>
      </w:r>
    </w:p>
    <w:p w:rsidR="0081454C" w:rsidRPr="00C92840" w:rsidRDefault="0081454C" w:rsidP="00C92840">
      <w:pPr>
        <w:spacing w:after="0" w:line="276" w:lineRule="auto"/>
        <w:ind w:firstLine="567"/>
        <w:jc w:val="both"/>
        <w:rPr>
          <w:rFonts w:ascii="Times New Roman" w:eastAsia="Times New Roman" w:hAnsi="Times New Roman" w:cs="Times New Roman"/>
          <w:sz w:val="28"/>
          <w:szCs w:val="28"/>
          <w:lang w:eastAsia="ru-RU"/>
        </w:rPr>
      </w:pPr>
      <w:r w:rsidRPr="00C92840">
        <w:rPr>
          <w:rFonts w:ascii="Times New Roman" w:eastAsia="Times New Roman" w:hAnsi="Times New Roman" w:cs="Times New Roman"/>
          <w:sz w:val="28"/>
          <w:szCs w:val="28"/>
          <w:lang w:eastAsia="ru-RU"/>
        </w:rPr>
        <w:t>Просроченная задолженность по долговым обязательствам Петрозаводского городского округа отсутствует.</w:t>
      </w:r>
    </w:p>
    <w:p w:rsidR="0081454C" w:rsidRPr="00C92840" w:rsidRDefault="0081454C" w:rsidP="00CF2A97">
      <w:pPr>
        <w:spacing w:after="0" w:line="240" w:lineRule="auto"/>
        <w:jc w:val="center"/>
        <w:rPr>
          <w:rFonts w:ascii="Times New Roman" w:eastAsia="Times New Roman" w:hAnsi="Times New Roman" w:cs="Times New Roman"/>
          <w:b/>
          <w:sz w:val="28"/>
          <w:szCs w:val="28"/>
        </w:rPr>
      </w:pPr>
    </w:p>
    <w:p w:rsidR="007577CC" w:rsidRDefault="007E111F" w:rsidP="00CF2A9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r w:rsidR="008C0568">
        <w:rPr>
          <w:rFonts w:ascii="Times New Roman" w:eastAsia="Times New Roman" w:hAnsi="Times New Roman" w:cs="Times New Roman"/>
          <w:b/>
          <w:sz w:val="28"/>
          <w:szCs w:val="28"/>
        </w:rPr>
        <w:t>. Анализ состояния муниципального долга, программы муниципальных гарантий. Прогноз программы внутренних муниципальных заимствований</w:t>
      </w:r>
    </w:p>
    <w:p w:rsidR="007577CC" w:rsidRDefault="007577CC" w:rsidP="00CF2A97">
      <w:pPr>
        <w:spacing w:after="0" w:line="240" w:lineRule="auto"/>
        <w:jc w:val="center"/>
        <w:rPr>
          <w:rFonts w:ascii="Times New Roman" w:eastAsia="Times New Roman" w:hAnsi="Times New Roman" w:cs="Times New Roman"/>
          <w:b/>
          <w:sz w:val="28"/>
          <w:szCs w:val="28"/>
        </w:rPr>
      </w:pPr>
    </w:p>
    <w:p w:rsidR="00AA21C9" w:rsidRPr="00AA21C9" w:rsidRDefault="00AA21C9" w:rsidP="00AA21C9">
      <w:pPr>
        <w:spacing w:after="0" w:line="276" w:lineRule="auto"/>
        <w:ind w:firstLine="567"/>
        <w:jc w:val="both"/>
        <w:rPr>
          <w:rFonts w:ascii="Times New Roman" w:hAnsi="Times New Roman" w:cs="Times New Roman"/>
          <w:sz w:val="28"/>
          <w:szCs w:val="28"/>
        </w:rPr>
      </w:pPr>
      <w:r w:rsidRPr="00ED7068">
        <w:rPr>
          <w:rFonts w:ascii="Times New Roman" w:hAnsi="Times New Roman" w:cs="Times New Roman"/>
          <w:sz w:val="28"/>
          <w:szCs w:val="28"/>
        </w:rPr>
        <w:t>В целях обеспечения эффективного управления муниципальным долгом и реализации мер по снижению долговой нагрузки Администрацией разработаны и представлены одновременно с проектом решения о бюджете Основные направления долговой политики Петрозаводского городского округа на 2025</w:t>
      </w:r>
      <w:r w:rsidR="00EF6E07" w:rsidRPr="00ED7068">
        <w:rPr>
          <w:rFonts w:ascii="Times New Roman" w:hAnsi="Times New Roman" w:cs="Times New Roman"/>
          <w:sz w:val="28"/>
          <w:szCs w:val="28"/>
        </w:rPr>
        <w:noBreakHyphen/>
      </w:r>
      <w:r w:rsidRPr="00ED7068">
        <w:rPr>
          <w:rFonts w:ascii="Times New Roman" w:hAnsi="Times New Roman" w:cs="Times New Roman"/>
          <w:sz w:val="28"/>
          <w:szCs w:val="28"/>
        </w:rPr>
        <w:t>2027 годы, включающие комплекс мер по решению основных задач долговой политики</w:t>
      </w:r>
      <w:r w:rsidRPr="00AA21C9">
        <w:rPr>
          <w:rFonts w:ascii="Times New Roman" w:hAnsi="Times New Roman" w:cs="Times New Roman"/>
          <w:sz w:val="28"/>
          <w:szCs w:val="28"/>
        </w:rPr>
        <w:t xml:space="preserve"> и указывающие на риски при ее реализации. </w:t>
      </w:r>
    </w:p>
    <w:p w:rsidR="00AA21C9" w:rsidRPr="00AA21C9" w:rsidRDefault="00AA21C9" w:rsidP="00AA21C9">
      <w:pPr>
        <w:suppressAutoHyphens/>
        <w:spacing w:after="0" w:line="276" w:lineRule="auto"/>
        <w:ind w:firstLine="567"/>
        <w:jc w:val="both"/>
        <w:rPr>
          <w:rFonts w:ascii="Times New Roman" w:hAnsi="Times New Roman" w:cs="Times New Roman"/>
          <w:sz w:val="28"/>
          <w:szCs w:val="28"/>
        </w:rPr>
      </w:pPr>
      <w:r w:rsidRPr="00AA21C9">
        <w:rPr>
          <w:rFonts w:ascii="Times New Roman" w:eastAsia="Times New Roman" w:hAnsi="Times New Roman" w:cs="Times New Roman"/>
          <w:sz w:val="28"/>
          <w:szCs w:val="28"/>
        </w:rPr>
        <w:t>Муниципальный долг Петрозаводского городского округа представлен внутренним долгом, его с</w:t>
      </w:r>
      <w:r w:rsidR="00EF6E07">
        <w:rPr>
          <w:rFonts w:ascii="Times New Roman" w:hAnsi="Times New Roman" w:cs="Times New Roman"/>
          <w:sz w:val="28"/>
          <w:szCs w:val="28"/>
        </w:rPr>
        <w:t>труктура на 2025</w:t>
      </w:r>
      <w:r w:rsidR="00EF6E07">
        <w:rPr>
          <w:rFonts w:ascii="Times New Roman" w:hAnsi="Times New Roman" w:cs="Times New Roman"/>
          <w:sz w:val="28"/>
          <w:szCs w:val="28"/>
        </w:rPr>
        <w:noBreakHyphen/>
      </w:r>
      <w:r w:rsidRPr="00AA21C9">
        <w:rPr>
          <w:rFonts w:ascii="Times New Roman" w:hAnsi="Times New Roman" w:cs="Times New Roman"/>
          <w:sz w:val="28"/>
          <w:szCs w:val="28"/>
        </w:rPr>
        <w:t xml:space="preserve">2027 годы соответствует статье 100 Бюджетного </w:t>
      </w:r>
      <w:r w:rsidR="00EF6E07">
        <w:rPr>
          <w:rFonts w:ascii="Times New Roman" w:hAnsi="Times New Roman" w:cs="Times New Roman"/>
          <w:sz w:val="28"/>
          <w:szCs w:val="28"/>
        </w:rPr>
        <w:t>к</w:t>
      </w:r>
      <w:r w:rsidRPr="00AA21C9">
        <w:rPr>
          <w:rFonts w:ascii="Times New Roman" w:hAnsi="Times New Roman" w:cs="Times New Roman"/>
          <w:sz w:val="28"/>
          <w:szCs w:val="28"/>
        </w:rPr>
        <w:t>одекса и представлена следующими долговыми обязательствами: кредиты, полученные Петрозаводским городским округом от кредитных организаций</w:t>
      </w:r>
      <w:r w:rsidR="00EF6E07">
        <w:rPr>
          <w:rFonts w:ascii="Times New Roman" w:hAnsi="Times New Roman" w:cs="Times New Roman"/>
          <w:sz w:val="28"/>
          <w:szCs w:val="28"/>
        </w:rPr>
        <w:t>,</w:t>
      </w:r>
      <w:r w:rsidRPr="00AA21C9">
        <w:rPr>
          <w:rFonts w:ascii="Times New Roman" w:hAnsi="Times New Roman" w:cs="Times New Roman"/>
          <w:sz w:val="28"/>
          <w:szCs w:val="28"/>
        </w:rPr>
        <w:t xml:space="preserve"> и бюджетные кредиты, полученные в бюджет Петрозаводского городского округа от других бюджетов бюджетной системы Российской Федерации.</w:t>
      </w:r>
    </w:p>
    <w:p w:rsidR="00AA21C9" w:rsidRPr="00AA21C9" w:rsidRDefault="00AA21C9" w:rsidP="00AA21C9">
      <w:pPr>
        <w:spacing w:after="0" w:line="276" w:lineRule="auto"/>
        <w:ind w:firstLine="567"/>
        <w:jc w:val="both"/>
        <w:rPr>
          <w:rFonts w:ascii="Times New Roman" w:hAnsi="Times New Roman" w:cs="Times New Roman"/>
          <w:sz w:val="28"/>
          <w:szCs w:val="28"/>
        </w:rPr>
      </w:pPr>
      <w:r w:rsidRPr="00AA21C9">
        <w:rPr>
          <w:rFonts w:ascii="Times New Roman" w:hAnsi="Times New Roman" w:cs="Times New Roman"/>
          <w:sz w:val="28"/>
          <w:szCs w:val="28"/>
        </w:rPr>
        <w:t>В соответствии с частью 3 статьи 7 проекта решения о бюджете предоставление муниципальных гарантий в 2025</w:t>
      </w:r>
      <w:r w:rsidR="00EF6E07">
        <w:rPr>
          <w:rFonts w:ascii="Times New Roman" w:hAnsi="Times New Roman" w:cs="Times New Roman"/>
          <w:sz w:val="28"/>
          <w:szCs w:val="28"/>
        </w:rPr>
        <w:noBreakHyphen/>
      </w:r>
      <w:r w:rsidRPr="00AA21C9">
        <w:rPr>
          <w:rFonts w:ascii="Times New Roman" w:hAnsi="Times New Roman" w:cs="Times New Roman"/>
          <w:sz w:val="28"/>
          <w:szCs w:val="28"/>
        </w:rPr>
        <w:t xml:space="preserve">2027 годах не предусмотрено. </w:t>
      </w:r>
    </w:p>
    <w:p w:rsidR="00AA21C9" w:rsidRPr="00AA21C9" w:rsidRDefault="00AA21C9" w:rsidP="00AA21C9">
      <w:pPr>
        <w:tabs>
          <w:tab w:val="left" w:pos="851"/>
          <w:tab w:val="left" w:pos="993"/>
        </w:tabs>
        <w:suppressAutoHyphens/>
        <w:spacing w:after="0" w:line="276" w:lineRule="auto"/>
        <w:ind w:firstLine="567"/>
        <w:jc w:val="both"/>
        <w:rPr>
          <w:rFonts w:ascii="Times New Roman" w:eastAsia="Times New Roman" w:hAnsi="Times New Roman" w:cs="Times New Roman"/>
          <w:sz w:val="28"/>
          <w:szCs w:val="28"/>
          <w:lang w:eastAsia="ru-RU"/>
        </w:rPr>
      </w:pPr>
      <w:r w:rsidRPr="00AA21C9">
        <w:rPr>
          <w:rFonts w:ascii="Times New Roman" w:eastAsia="Times New Roman" w:hAnsi="Times New Roman" w:cs="Times New Roman"/>
          <w:sz w:val="28"/>
          <w:szCs w:val="28"/>
          <w:lang w:eastAsia="ru-RU"/>
        </w:rPr>
        <w:t xml:space="preserve">Пунктом 4 частей 1 и 2 статьи 1 проекта решения о бюджете предлагается утвердить верхний предел муниципального внутреннего долга Петрозаводского городского округа по состоянию </w:t>
      </w:r>
      <w:r w:rsidRPr="00AA21C9">
        <w:rPr>
          <w:rFonts w:ascii="Times New Roman" w:hAnsi="Times New Roman" w:cs="Times New Roman"/>
          <w:sz w:val="28"/>
          <w:szCs w:val="28"/>
        </w:rPr>
        <w:t xml:space="preserve">на 01.01.2026 в сумме </w:t>
      </w:r>
      <w:r w:rsidRPr="00AA21C9">
        <w:rPr>
          <w:rFonts w:ascii="Times New Roman" w:eastAsia="Times New Roman" w:hAnsi="Times New Roman" w:cs="Times New Roman"/>
          <w:color w:val="000000"/>
          <w:sz w:val="28"/>
          <w:szCs w:val="28"/>
          <w:lang w:eastAsia="ru-RU"/>
        </w:rPr>
        <w:t>1 896 800,0</w:t>
      </w:r>
      <w:r w:rsidRPr="00AA21C9">
        <w:rPr>
          <w:rFonts w:ascii="Times New Roman" w:eastAsia="Times New Roman" w:hAnsi="Times New Roman" w:cs="Times New Roman"/>
          <w:sz w:val="28"/>
          <w:szCs w:val="28"/>
        </w:rPr>
        <w:t xml:space="preserve"> </w:t>
      </w:r>
      <w:r w:rsidRPr="00AA21C9">
        <w:rPr>
          <w:rFonts w:ascii="Times New Roman" w:hAnsi="Times New Roman" w:cs="Times New Roman"/>
          <w:sz w:val="28"/>
          <w:szCs w:val="28"/>
        </w:rPr>
        <w:t xml:space="preserve">тыс. рублей, </w:t>
      </w:r>
      <w:r w:rsidRPr="00AA21C9">
        <w:rPr>
          <w:rFonts w:ascii="Times New Roman" w:eastAsia="Times New Roman" w:hAnsi="Times New Roman" w:cs="Times New Roman"/>
          <w:sz w:val="28"/>
          <w:szCs w:val="28"/>
          <w:lang w:eastAsia="ru-RU"/>
        </w:rPr>
        <w:t xml:space="preserve">на 01.01.2027 и 01.01.2028 в сумме </w:t>
      </w:r>
      <w:r w:rsidRPr="00AA21C9">
        <w:rPr>
          <w:rFonts w:ascii="Times New Roman" w:eastAsia="Times New Roman" w:hAnsi="Times New Roman" w:cs="Times New Roman"/>
          <w:color w:val="000000"/>
          <w:sz w:val="28"/>
          <w:szCs w:val="28"/>
          <w:lang w:eastAsia="ru-RU"/>
        </w:rPr>
        <w:t>1 298 800,0</w:t>
      </w:r>
      <w:r w:rsidRPr="00AA21C9">
        <w:rPr>
          <w:rFonts w:ascii="Times New Roman" w:eastAsia="Times New Roman" w:hAnsi="Times New Roman" w:cs="Times New Roman"/>
          <w:sz w:val="28"/>
          <w:szCs w:val="28"/>
        </w:rPr>
        <w:t xml:space="preserve"> </w:t>
      </w:r>
      <w:r w:rsidRPr="00AA21C9">
        <w:rPr>
          <w:rFonts w:ascii="Times New Roman" w:eastAsia="Times New Roman" w:hAnsi="Times New Roman" w:cs="Times New Roman"/>
          <w:sz w:val="28"/>
          <w:szCs w:val="28"/>
          <w:lang w:eastAsia="ru-RU"/>
        </w:rPr>
        <w:t>тыс. рублей.</w:t>
      </w:r>
    </w:p>
    <w:p w:rsidR="00AA21C9" w:rsidRPr="00AA21C9" w:rsidRDefault="00AA21C9" w:rsidP="00AA21C9">
      <w:pPr>
        <w:spacing w:after="0" w:line="276" w:lineRule="auto"/>
        <w:ind w:firstLine="567"/>
        <w:jc w:val="both"/>
        <w:rPr>
          <w:rFonts w:ascii="Times New Roman" w:eastAsia="Times New Roman" w:hAnsi="Times New Roman" w:cs="Times New Roman"/>
          <w:sz w:val="28"/>
          <w:szCs w:val="28"/>
          <w:lang w:eastAsia="ru-RU"/>
        </w:rPr>
      </w:pPr>
      <w:r w:rsidRPr="00AA21C9">
        <w:rPr>
          <w:rFonts w:ascii="Times New Roman" w:eastAsia="Times New Roman" w:hAnsi="Times New Roman" w:cs="Times New Roman"/>
          <w:sz w:val="28"/>
          <w:szCs w:val="28"/>
          <w:lang w:eastAsia="ru-RU"/>
        </w:rPr>
        <w:t xml:space="preserve">В предложенном проекте решения о бюджете на период </w:t>
      </w:r>
      <w:r w:rsidRPr="00AA21C9">
        <w:rPr>
          <w:rFonts w:ascii="Times New Roman" w:hAnsi="Times New Roman" w:cs="Times New Roman"/>
          <w:sz w:val="28"/>
          <w:szCs w:val="28"/>
        </w:rPr>
        <w:t>2025</w:t>
      </w:r>
      <w:r w:rsidR="00EF6E07">
        <w:rPr>
          <w:rFonts w:ascii="Times New Roman" w:hAnsi="Times New Roman" w:cs="Times New Roman"/>
          <w:sz w:val="28"/>
          <w:szCs w:val="28"/>
        </w:rPr>
        <w:noBreakHyphen/>
      </w:r>
      <w:r w:rsidRPr="00AA21C9">
        <w:rPr>
          <w:rFonts w:ascii="Times New Roman" w:hAnsi="Times New Roman" w:cs="Times New Roman"/>
          <w:sz w:val="28"/>
          <w:szCs w:val="28"/>
        </w:rPr>
        <w:t xml:space="preserve">2027 </w:t>
      </w:r>
      <w:r w:rsidRPr="00AA21C9">
        <w:rPr>
          <w:rFonts w:ascii="Times New Roman" w:eastAsia="Times New Roman" w:hAnsi="Times New Roman" w:cs="Times New Roman"/>
          <w:sz w:val="28"/>
          <w:szCs w:val="28"/>
          <w:lang w:eastAsia="ru-RU"/>
        </w:rPr>
        <w:t xml:space="preserve">годов прогнозируется сокращение муниципального долга в 2025 году на 474 200,0 тыс. рублей, в 2026 году сокращение муниципального долга на 598 000 тыс. рублей с последующей тенденцией к сдерживанию роста муниципального долга. Задолженность по бюджетным кредитам на 01.01.2025 в структуре долга составляет </w:t>
      </w:r>
      <w:r w:rsidRPr="00AA21C9">
        <w:rPr>
          <w:rFonts w:ascii="Times New Roman" w:eastAsia="Calibri" w:hAnsi="Times New Roman" w:cs="Times New Roman"/>
          <w:sz w:val="28"/>
          <w:szCs w:val="28"/>
          <w:lang w:eastAsia="ru-RU"/>
        </w:rPr>
        <w:t>1 339 794,7 тыс. рублей</w:t>
      </w:r>
      <w:r w:rsidRPr="00AA21C9">
        <w:rPr>
          <w:rFonts w:ascii="Times New Roman" w:eastAsia="Times New Roman" w:hAnsi="Times New Roman" w:cs="Times New Roman"/>
          <w:sz w:val="28"/>
          <w:szCs w:val="28"/>
          <w:lang w:eastAsia="ru-RU"/>
        </w:rPr>
        <w:t xml:space="preserve">, на 01.01.2026 </w:t>
      </w:r>
      <w:r w:rsidR="000B26D4">
        <w:rPr>
          <w:rFonts w:ascii="Times New Roman" w:eastAsia="Times New Roman" w:hAnsi="Times New Roman" w:cs="Times New Roman"/>
          <w:sz w:val="28"/>
          <w:szCs w:val="28"/>
          <w:lang w:eastAsia="ru-RU"/>
        </w:rPr>
        <w:t>–</w:t>
      </w:r>
      <w:r w:rsidRPr="00AA21C9">
        <w:rPr>
          <w:rFonts w:ascii="Times New Roman" w:eastAsia="Times New Roman" w:hAnsi="Times New Roman" w:cs="Times New Roman"/>
          <w:sz w:val="28"/>
          <w:szCs w:val="28"/>
          <w:lang w:eastAsia="ru-RU"/>
        </w:rPr>
        <w:t xml:space="preserve"> </w:t>
      </w:r>
      <w:r w:rsidRPr="00AA21C9">
        <w:rPr>
          <w:rFonts w:ascii="Times New Roman" w:eastAsia="Calibri" w:hAnsi="Times New Roman" w:cs="Times New Roman"/>
          <w:sz w:val="28"/>
          <w:szCs w:val="28"/>
          <w:lang w:eastAsia="ru-RU"/>
        </w:rPr>
        <w:t>669</w:t>
      </w:r>
      <w:r w:rsidR="000B26D4">
        <w:rPr>
          <w:rFonts w:ascii="Times New Roman" w:eastAsia="Calibri" w:hAnsi="Times New Roman" w:cs="Times New Roman"/>
          <w:sz w:val="28"/>
          <w:szCs w:val="28"/>
          <w:lang w:eastAsia="ru-RU"/>
        </w:rPr>
        <w:t> </w:t>
      </w:r>
      <w:r w:rsidRPr="00AA21C9">
        <w:rPr>
          <w:rFonts w:ascii="Times New Roman" w:eastAsia="Calibri" w:hAnsi="Times New Roman" w:cs="Times New Roman"/>
          <w:sz w:val="28"/>
          <w:szCs w:val="28"/>
          <w:lang w:eastAsia="ru-RU"/>
        </w:rPr>
        <w:t xml:space="preserve">897,4 тыс. рублей, на 01.01.2027 и 01.01.2028 </w:t>
      </w:r>
      <w:r w:rsidR="000B26D4">
        <w:rPr>
          <w:rFonts w:ascii="Times New Roman" w:eastAsia="Calibri" w:hAnsi="Times New Roman" w:cs="Times New Roman"/>
          <w:sz w:val="28"/>
          <w:szCs w:val="28"/>
          <w:lang w:eastAsia="ru-RU"/>
        </w:rPr>
        <w:t>–</w:t>
      </w:r>
      <w:r w:rsidRPr="00AA21C9">
        <w:rPr>
          <w:rFonts w:ascii="Times New Roman" w:eastAsia="Calibri" w:hAnsi="Times New Roman" w:cs="Times New Roman"/>
          <w:sz w:val="28"/>
          <w:szCs w:val="28"/>
          <w:lang w:eastAsia="ru-RU"/>
        </w:rPr>
        <w:t xml:space="preserve"> отсутствует</w:t>
      </w:r>
      <w:r w:rsidRPr="00AA21C9">
        <w:rPr>
          <w:rFonts w:ascii="Times New Roman" w:eastAsia="Times New Roman" w:hAnsi="Times New Roman" w:cs="Times New Roman"/>
          <w:sz w:val="28"/>
          <w:szCs w:val="28"/>
          <w:lang w:eastAsia="ru-RU"/>
        </w:rPr>
        <w:t xml:space="preserve">. </w:t>
      </w:r>
    </w:p>
    <w:p w:rsidR="00AA21C9" w:rsidRPr="00AA21C9" w:rsidRDefault="00AA21C9" w:rsidP="00AA21C9">
      <w:pPr>
        <w:spacing w:after="0" w:line="276" w:lineRule="auto"/>
        <w:ind w:firstLine="567"/>
        <w:jc w:val="both"/>
        <w:rPr>
          <w:rFonts w:ascii="Times New Roman" w:hAnsi="Times New Roman" w:cs="Times New Roman"/>
          <w:sz w:val="28"/>
          <w:szCs w:val="28"/>
        </w:rPr>
      </w:pPr>
      <w:r w:rsidRPr="00AA21C9">
        <w:rPr>
          <w:rFonts w:ascii="Times New Roman" w:hAnsi="Times New Roman" w:cs="Times New Roman"/>
          <w:sz w:val="28"/>
          <w:szCs w:val="28"/>
        </w:rPr>
        <w:t xml:space="preserve">Контрольно-счетная палата отмечает, что положения части 5 статьи </w:t>
      </w:r>
      <w:r w:rsidR="000B26D4">
        <w:rPr>
          <w:rFonts w:ascii="Times New Roman" w:hAnsi="Times New Roman" w:cs="Times New Roman"/>
          <w:sz w:val="28"/>
          <w:szCs w:val="28"/>
        </w:rPr>
        <w:br/>
      </w:r>
      <w:r w:rsidRPr="00AA21C9">
        <w:rPr>
          <w:rFonts w:ascii="Times New Roman" w:hAnsi="Times New Roman" w:cs="Times New Roman"/>
          <w:sz w:val="28"/>
          <w:szCs w:val="28"/>
        </w:rPr>
        <w:t xml:space="preserve">107 Бюджетного кодекса соблюдены, предельный объем муниципального долга не превышает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w:t>
      </w:r>
    </w:p>
    <w:p w:rsidR="00AA21C9" w:rsidRPr="00AA21C9" w:rsidRDefault="00AA21C9" w:rsidP="00AA21C9">
      <w:pPr>
        <w:spacing w:after="0" w:line="276" w:lineRule="auto"/>
        <w:ind w:firstLine="567"/>
        <w:jc w:val="both"/>
        <w:rPr>
          <w:rFonts w:ascii="Times New Roman" w:hAnsi="Times New Roman" w:cs="Times New Roman"/>
          <w:sz w:val="28"/>
          <w:szCs w:val="28"/>
          <w:highlight w:val="yellow"/>
        </w:rPr>
      </w:pPr>
      <w:r w:rsidRPr="00AA21C9">
        <w:rPr>
          <w:rFonts w:ascii="Times New Roman" w:hAnsi="Times New Roman" w:cs="Times New Roman"/>
          <w:sz w:val="28"/>
          <w:szCs w:val="28"/>
        </w:rPr>
        <w:t xml:space="preserve">Прогнозируется снижение удельного веса объема муниципального долга к доходам без учета безвозмездных поступлений и (или) поступлений налоговых доходов по дополнительным нормативам отчислений: по состоянию на 01.01.2025 – до уровня 57,6 процента, на 01.01.2026 – до уровня 48,9 процента, на 01.01.2027 – до уровня 31,6 процента; на 01.01.2028 – до уровня 29,7 процента. </w:t>
      </w:r>
    </w:p>
    <w:p w:rsidR="00AA21C9" w:rsidRPr="00AA21C9" w:rsidRDefault="00AA21C9" w:rsidP="00AA21C9">
      <w:pPr>
        <w:spacing w:after="0" w:line="276" w:lineRule="auto"/>
        <w:ind w:firstLine="567"/>
        <w:jc w:val="both"/>
        <w:rPr>
          <w:rFonts w:ascii="Times New Roman" w:hAnsi="Times New Roman" w:cs="Times New Roman"/>
          <w:sz w:val="28"/>
          <w:szCs w:val="28"/>
        </w:rPr>
      </w:pPr>
      <w:r w:rsidRPr="00AA21C9">
        <w:rPr>
          <w:rFonts w:ascii="Times New Roman" w:hAnsi="Times New Roman" w:cs="Times New Roman"/>
          <w:sz w:val="28"/>
          <w:szCs w:val="28"/>
        </w:rPr>
        <w:t>Динамика изменения предельного объема муниципального долга в 2022</w:t>
      </w:r>
      <w:r w:rsidR="000B26D4">
        <w:rPr>
          <w:rFonts w:ascii="Times New Roman" w:hAnsi="Times New Roman" w:cs="Times New Roman"/>
          <w:sz w:val="28"/>
          <w:szCs w:val="28"/>
        </w:rPr>
        <w:noBreakHyphen/>
      </w:r>
      <w:r w:rsidRPr="00AA21C9">
        <w:rPr>
          <w:rFonts w:ascii="Times New Roman" w:hAnsi="Times New Roman" w:cs="Times New Roman"/>
          <w:sz w:val="28"/>
          <w:szCs w:val="28"/>
        </w:rPr>
        <w:t xml:space="preserve">2027 годах представлена на диаграмме № </w:t>
      </w:r>
      <w:r w:rsidR="000B26D4">
        <w:rPr>
          <w:rFonts w:ascii="Times New Roman" w:hAnsi="Times New Roman" w:cs="Times New Roman"/>
          <w:sz w:val="28"/>
          <w:szCs w:val="28"/>
        </w:rPr>
        <w:t>1</w:t>
      </w:r>
      <w:r w:rsidR="004D70E6">
        <w:rPr>
          <w:rFonts w:ascii="Times New Roman" w:hAnsi="Times New Roman" w:cs="Times New Roman"/>
          <w:sz w:val="28"/>
          <w:szCs w:val="28"/>
        </w:rPr>
        <w:t>0</w:t>
      </w:r>
      <w:r w:rsidRPr="00AA21C9">
        <w:rPr>
          <w:rFonts w:ascii="Times New Roman" w:hAnsi="Times New Roman" w:cs="Times New Roman"/>
          <w:sz w:val="28"/>
          <w:szCs w:val="28"/>
        </w:rPr>
        <w:t>.</w:t>
      </w:r>
    </w:p>
    <w:p w:rsidR="00AA21C9" w:rsidRPr="0037580F" w:rsidRDefault="00C1179C" w:rsidP="000B26D4">
      <w:pPr>
        <w:spacing w:after="0" w:line="240" w:lineRule="auto"/>
        <w:ind w:firstLine="567"/>
        <w:jc w:val="right"/>
        <w:rPr>
          <w:rFonts w:ascii="Times New Roman" w:hAnsi="Times New Roman" w:cs="Times New Roman"/>
          <w:sz w:val="24"/>
          <w:szCs w:val="28"/>
        </w:rPr>
      </w:pPr>
      <w:r>
        <w:rPr>
          <w:noProof/>
          <w:lang w:eastAsia="ru-RU"/>
        </w:rPr>
        <w:lastRenderedPageBreak/>
        <mc:AlternateContent>
          <mc:Choice Requires="wps">
            <w:drawing>
              <wp:anchor distT="0" distB="0" distL="114300" distR="114300" simplePos="0" relativeHeight="251674624" behindDoc="0" locked="0" layoutInCell="1" allowOverlap="1" wp14:anchorId="08962A75" wp14:editId="03E78C5F">
                <wp:simplePos x="0" y="0"/>
                <wp:positionH relativeFrom="column">
                  <wp:posOffset>4084955</wp:posOffset>
                </wp:positionH>
                <wp:positionV relativeFrom="paragraph">
                  <wp:posOffset>2449830</wp:posOffset>
                </wp:positionV>
                <wp:extent cx="574675" cy="460375"/>
                <wp:effectExtent l="0" t="19050" r="34925" b="34925"/>
                <wp:wrapNone/>
                <wp:docPr id="19" name="Стрелка вправо 1"/>
                <wp:cNvGraphicFramePr/>
                <a:graphic xmlns:a="http://schemas.openxmlformats.org/drawingml/2006/main">
                  <a:graphicData uri="http://schemas.microsoft.com/office/word/2010/wordprocessingShape">
                    <wps:wsp>
                      <wps:cNvSpPr/>
                      <wps:spPr>
                        <a:xfrm>
                          <a:off x="0" y="0"/>
                          <a:ext cx="574675" cy="460375"/>
                        </a:xfrm>
                        <a:prstGeom prst="rightArrow">
                          <a:avLst/>
                        </a:prstGeom>
                        <a:solidFill>
                          <a:srgbClr val="92D050"/>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7B1E" w:rsidRPr="005C5BE7" w:rsidRDefault="003B7B1E" w:rsidP="00AA21C9">
                            <w:pPr>
                              <w:pStyle w:val="af1"/>
                              <w:spacing w:before="0" w:beforeAutospacing="0" w:after="0" w:afterAutospacing="0"/>
                              <w:jc w:val="center"/>
                              <w:rPr>
                                <w:rFonts w:ascii="Times New Roman" w:hAnsi="Times New Roman" w:cs="Times New Roman"/>
                                <w:b/>
                              </w:rPr>
                            </w:pPr>
                            <w:r w:rsidRPr="005C5BE7">
                              <w:rPr>
                                <w:rFonts w:ascii="Times New Roman" w:hAnsi="Times New Roman" w:cs="Times New Roman"/>
                                <w:b/>
                                <w:bCs/>
                                <w:color w:val="000000" w:themeColor="text1"/>
                                <w:sz w:val="18"/>
                                <w:szCs w:val="18"/>
                              </w:rPr>
                              <w:t>0,0</w:t>
                            </w:r>
                          </w:p>
                        </w:txbxContent>
                      </wps:txbx>
                      <wps:bodyPr vertOverflow="clip" wrap="square">
                        <a:noAutofit/>
                      </wps:bodyPr>
                    </wps:wsp>
                  </a:graphicData>
                </a:graphic>
                <wp14:sizeRelH relativeFrom="margin">
                  <wp14:pctWidth>0</wp14:pctWidth>
                </wp14:sizeRelH>
                <wp14:sizeRelV relativeFrom="margin">
                  <wp14:pctHeight>0</wp14:pctHeight>
                </wp14:sizeRelV>
              </wp:anchor>
            </w:drawing>
          </mc:Choice>
          <mc:Fallback>
            <w:pict>
              <v:shapetype w14:anchorId="08962A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 o:spid="_x0000_s1026" type="#_x0000_t13" style="position:absolute;left:0;text-align:left;margin-left:321.65pt;margin-top:192.9pt;width:45.25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" adj="12948" fillcolor="#92d050" strokecolor="#c5e0b3 [1305]" strokeweight="1pt">
                <v:textbox>
                  <w:txbxContent>
                    <w:p w:rsidR="003B7B1E" w:rsidRPr="005C5BE7" w:rsidRDefault="003B7B1E" w:rsidP="00AA21C9">
                      <w:pPr>
                        <w:pStyle w:val="af1"/>
                        <w:spacing w:before="0" w:beforeAutospacing="0" w:after="0" w:afterAutospacing="0"/>
                        <w:jc w:val="center"/>
                        <w:rPr>
                          <w:rFonts w:ascii="Times New Roman" w:hAnsi="Times New Roman" w:cs="Times New Roman"/>
                          <w:b/>
                        </w:rPr>
                      </w:pPr>
                      <w:r w:rsidRPr="005C5BE7">
                        <w:rPr>
                          <w:rFonts w:ascii="Times New Roman" w:hAnsi="Times New Roman" w:cs="Times New Roman"/>
                          <w:b/>
                          <w:bCs/>
                          <w:color w:val="000000" w:themeColor="text1"/>
                          <w:sz w:val="18"/>
                          <w:szCs w:val="18"/>
                        </w:rPr>
                        <w:t>0,0</w:t>
                      </w:r>
                    </w:p>
                  </w:txbxContent>
                </v:textbox>
              </v:shape>
            </w:pict>
          </mc:Fallback>
        </mc:AlternateContent>
      </w:r>
      <w:r w:rsidR="0037580F" w:rsidRPr="008F362E">
        <w:rPr>
          <w:noProof/>
          <w:sz w:val="24"/>
          <w:szCs w:val="24"/>
          <w:lang w:eastAsia="ru-RU"/>
        </w:rPr>
        <w:drawing>
          <wp:anchor distT="0" distB="0" distL="114300" distR="114300" simplePos="0" relativeHeight="251673600" behindDoc="0" locked="0" layoutInCell="1" allowOverlap="1" wp14:anchorId="6500BF06" wp14:editId="68AD30F4">
            <wp:simplePos x="0" y="0"/>
            <wp:positionH relativeFrom="column">
              <wp:posOffset>-228600</wp:posOffset>
            </wp:positionH>
            <wp:positionV relativeFrom="paragraph">
              <wp:posOffset>328930</wp:posOffset>
            </wp:positionV>
            <wp:extent cx="6616065" cy="4593590"/>
            <wp:effectExtent l="0" t="0" r="0" b="0"/>
            <wp:wrapSquare wrapText="bothSides"/>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00AA21C9" w:rsidRPr="0037580F">
        <w:rPr>
          <w:rFonts w:ascii="Times New Roman" w:hAnsi="Times New Roman" w:cs="Times New Roman"/>
          <w:sz w:val="24"/>
          <w:szCs w:val="28"/>
        </w:rPr>
        <w:t xml:space="preserve">Диаграмма № </w:t>
      </w:r>
      <w:r w:rsidR="000B26D4" w:rsidRPr="0037580F">
        <w:rPr>
          <w:rFonts w:ascii="Times New Roman" w:hAnsi="Times New Roman" w:cs="Times New Roman"/>
          <w:sz w:val="24"/>
          <w:szCs w:val="28"/>
        </w:rPr>
        <w:t>1</w:t>
      </w:r>
      <w:r w:rsidR="004D70E6" w:rsidRPr="0037580F">
        <w:rPr>
          <w:rFonts w:ascii="Times New Roman" w:hAnsi="Times New Roman" w:cs="Times New Roman"/>
          <w:sz w:val="24"/>
          <w:szCs w:val="28"/>
        </w:rPr>
        <w:t>0</w:t>
      </w:r>
      <w:r w:rsidR="0037580F" w:rsidRPr="0037580F">
        <w:rPr>
          <w:rFonts w:ascii="Times New Roman" w:hAnsi="Times New Roman" w:cs="Times New Roman"/>
          <w:sz w:val="24"/>
          <w:szCs w:val="28"/>
        </w:rPr>
        <w:t>, тыс. рублей</w:t>
      </w:r>
    </w:p>
    <w:p w:rsidR="00AA21C9" w:rsidRPr="00027280" w:rsidRDefault="00AA21C9" w:rsidP="00AA21C9">
      <w:pPr>
        <w:spacing w:after="0" w:line="276" w:lineRule="auto"/>
        <w:ind w:firstLine="567"/>
        <w:jc w:val="right"/>
        <w:rPr>
          <w:rFonts w:ascii="Times New Roman" w:hAnsi="Times New Roman" w:cs="Times New Roman"/>
          <w:sz w:val="27"/>
          <w:szCs w:val="27"/>
        </w:rPr>
      </w:pPr>
    </w:p>
    <w:p w:rsidR="00AA21C9" w:rsidRPr="000B26D4" w:rsidRDefault="00AA21C9" w:rsidP="000B26D4">
      <w:pPr>
        <w:suppressAutoHyphens/>
        <w:spacing w:after="0" w:line="276" w:lineRule="auto"/>
        <w:ind w:firstLine="567"/>
        <w:jc w:val="both"/>
        <w:rPr>
          <w:rFonts w:ascii="Times New Roman" w:hAnsi="Times New Roman" w:cs="Times New Roman"/>
          <w:sz w:val="28"/>
          <w:szCs w:val="28"/>
        </w:rPr>
      </w:pPr>
      <w:r w:rsidRPr="000B26D4">
        <w:rPr>
          <w:rFonts w:ascii="Times New Roman" w:hAnsi="Times New Roman" w:cs="Times New Roman"/>
          <w:sz w:val="28"/>
          <w:szCs w:val="28"/>
        </w:rPr>
        <w:t>Утверждение предельного объема расходов на обслуживание муниципального внутреннего долга предусмотрено пунктом 4 статьи 7 проекта решения о бюджете. Расходы на обслуживание муниципального долга запланированы с соблюдением ограничений, установленных частью 7 статьи 107 Бюджетного кодекса, и предусмотрены</w:t>
      </w:r>
      <w:r w:rsidRPr="000B26D4">
        <w:rPr>
          <w:rFonts w:ascii="Times New Roman" w:hAnsi="Times New Roman" w:cs="Times New Roman"/>
          <w:color w:val="FF0000"/>
          <w:sz w:val="28"/>
          <w:szCs w:val="28"/>
        </w:rPr>
        <w:t xml:space="preserve"> </w:t>
      </w:r>
      <w:r w:rsidRPr="000B26D4">
        <w:rPr>
          <w:rFonts w:ascii="Times New Roman" w:hAnsi="Times New Roman" w:cs="Times New Roman"/>
          <w:sz w:val="28"/>
          <w:szCs w:val="28"/>
        </w:rPr>
        <w:t>приложениями №№ 5-12 к проекту решения о бюджете.</w:t>
      </w:r>
    </w:p>
    <w:p w:rsidR="00AA21C9" w:rsidRPr="000B26D4" w:rsidRDefault="00AA21C9" w:rsidP="000B26D4">
      <w:pPr>
        <w:autoSpaceDE w:val="0"/>
        <w:autoSpaceDN w:val="0"/>
        <w:adjustRightInd w:val="0"/>
        <w:spacing w:after="0" w:line="276" w:lineRule="auto"/>
        <w:ind w:firstLine="567"/>
        <w:jc w:val="both"/>
        <w:rPr>
          <w:rFonts w:ascii="Times New Roman" w:hAnsi="Times New Roman" w:cs="Times New Roman"/>
          <w:sz w:val="28"/>
          <w:szCs w:val="28"/>
        </w:rPr>
      </w:pPr>
      <w:r w:rsidRPr="005E5467">
        <w:rPr>
          <w:rFonts w:ascii="Times New Roman" w:hAnsi="Times New Roman" w:cs="Times New Roman"/>
          <w:sz w:val="28"/>
          <w:szCs w:val="28"/>
        </w:rPr>
        <w:t>По отношению к оценочному показателю 2024 года на период 2025</w:t>
      </w:r>
      <w:r w:rsidR="00A73023" w:rsidRPr="005E5467">
        <w:rPr>
          <w:rFonts w:ascii="Times New Roman" w:hAnsi="Times New Roman" w:cs="Times New Roman"/>
          <w:sz w:val="28"/>
          <w:szCs w:val="28"/>
        </w:rPr>
        <w:noBreakHyphen/>
      </w:r>
      <w:r w:rsidRPr="005E5467">
        <w:rPr>
          <w:rFonts w:ascii="Times New Roman" w:hAnsi="Times New Roman" w:cs="Times New Roman"/>
          <w:sz w:val="28"/>
          <w:szCs w:val="28"/>
        </w:rPr>
        <w:t>2027 годов прогнозируется увеличение расходов на обслуживание муниципального долга, которое обусловлено</w:t>
      </w:r>
      <w:r w:rsidRPr="005E5467">
        <w:rPr>
          <w:rFonts w:ascii="Times New Roman" w:eastAsia="Times New Roman" w:hAnsi="Times New Roman" w:cs="Times New Roman"/>
          <w:sz w:val="28"/>
          <w:szCs w:val="28"/>
          <w:lang w:eastAsia="ru-RU"/>
        </w:rPr>
        <w:t xml:space="preserve"> увеличением в </w:t>
      </w:r>
      <w:r w:rsidR="005E5467" w:rsidRPr="005E5467">
        <w:rPr>
          <w:rFonts w:ascii="Times New Roman" w:eastAsia="Times New Roman" w:hAnsi="Times New Roman" w:cs="Times New Roman"/>
          <w:sz w:val="28"/>
          <w:szCs w:val="28"/>
          <w:lang w:eastAsia="ru-RU"/>
        </w:rPr>
        <w:t>2025</w:t>
      </w:r>
      <w:r w:rsidR="005E5467" w:rsidRPr="005E5467">
        <w:rPr>
          <w:rFonts w:ascii="Times New Roman" w:eastAsia="Times New Roman" w:hAnsi="Times New Roman" w:cs="Times New Roman"/>
          <w:sz w:val="28"/>
          <w:szCs w:val="28"/>
          <w:lang w:eastAsia="ru-RU"/>
        </w:rPr>
        <w:noBreakHyphen/>
      </w:r>
      <w:r w:rsidRPr="005E5467">
        <w:rPr>
          <w:rFonts w:ascii="Times New Roman" w:eastAsia="Times New Roman" w:hAnsi="Times New Roman" w:cs="Times New Roman"/>
          <w:sz w:val="28"/>
          <w:szCs w:val="28"/>
          <w:lang w:eastAsia="ru-RU"/>
        </w:rPr>
        <w:t>2027 год</w:t>
      </w:r>
      <w:r w:rsidR="005E5467" w:rsidRPr="005E5467">
        <w:rPr>
          <w:rFonts w:ascii="Times New Roman" w:eastAsia="Times New Roman" w:hAnsi="Times New Roman" w:cs="Times New Roman"/>
          <w:sz w:val="28"/>
          <w:szCs w:val="28"/>
          <w:lang w:eastAsia="ru-RU"/>
        </w:rPr>
        <w:t>ах</w:t>
      </w:r>
      <w:r w:rsidRPr="005E5467">
        <w:rPr>
          <w:rFonts w:ascii="Times New Roman" w:eastAsia="Times New Roman" w:hAnsi="Times New Roman" w:cs="Times New Roman"/>
          <w:sz w:val="28"/>
          <w:szCs w:val="28"/>
          <w:lang w:eastAsia="ru-RU"/>
        </w:rPr>
        <w:t xml:space="preserve"> объемов привлечения и погашения кредитов кредитных организаций,</w:t>
      </w:r>
      <w:r w:rsidRPr="005E5467">
        <w:rPr>
          <w:rFonts w:ascii="Times New Roman" w:hAnsi="Times New Roman" w:cs="Times New Roman"/>
          <w:sz w:val="28"/>
          <w:szCs w:val="28"/>
        </w:rPr>
        <w:t xml:space="preserve"> ожидаемым ростом ключевой ставки</w:t>
      </w:r>
      <w:r w:rsidRPr="000B26D4">
        <w:rPr>
          <w:rFonts w:ascii="Times New Roman" w:hAnsi="Times New Roman" w:cs="Times New Roman"/>
          <w:sz w:val="28"/>
          <w:szCs w:val="28"/>
        </w:rPr>
        <w:t xml:space="preserve"> Центробанка по планируемым кредитам коммерческих банков. </w:t>
      </w:r>
    </w:p>
    <w:p w:rsidR="00AA21C9" w:rsidRPr="000B26D4" w:rsidRDefault="00AA21C9" w:rsidP="000B26D4">
      <w:pPr>
        <w:spacing w:after="0" w:line="276" w:lineRule="auto"/>
        <w:ind w:firstLine="567"/>
        <w:jc w:val="both"/>
        <w:rPr>
          <w:rFonts w:ascii="Times New Roman" w:hAnsi="Times New Roman" w:cs="Times New Roman"/>
          <w:sz w:val="28"/>
          <w:szCs w:val="28"/>
        </w:rPr>
      </w:pPr>
      <w:r w:rsidRPr="000B26D4">
        <w:rPr>
          <w:rFonts w:ascii="Times New Roman" w:hAnsi="Times New Roman" w:cs="Times New Roman"/>
          <w:sz w:val="28"/>
          <w:szCs w:val="28"/>
        </w:rPr>
        <w:t>Динамика изменения объема расходов на обслуживание муниципального внутреннего долга представлена на диаграмме № 1</w:t>
      </w:r>
      <w:r w:rsidR="004D70E6">
        <w:rPr>
          <w:rFonts w:ascii="Times New Roman" w:hAnsi="Times New Roman" w:cs="Times New Roman"/>
          <w:sz w:val="28"/>
          <w:szCs w:val="28"/>
        </w:rPr>
        <w:t>1</w:t>
      </w:r>
      <w:r w:rsidRPr="000B26D4">
        <w:rPr>
          <w:rFonts w:ascii="Times New Roman" w:hAnsi="Times New Roman" w:cs="Times New Roman"/>
          <w:sz w:val="28"/>
          <w:szCs w:val="28"/>
        </w:rPr>
        <w:t xml:space="preserve">. </w:t>
      </w:r>
    </w:p>
    <w:p w:rsidR="00AA21C9" w:rsidRPr="00855B29" w:rsidRDefault="00AA21C9" w:rsidP="00AA21C9">
      <w:pPr>
        <w:suppressAutoHyphens/>
        <w:spacing w:line="276" w:lineRule="auto"/>
        <w:jc w:val="right"/>
        <w:rPr>
          <w:rFonts w:ascii="Times New Roman" w:hAnsi="Times New Roman" w:cs="Times New Roman"/>
          <w:sz w:val="28"/>
          <w:szCs w:val="28"/>
        </w:rPr>
      </w:pPr>
      <w:bookmarkStart w:id="0" w:name="_GoBack"/>
      <w:r w:rsidRPr="0037580F">
        <w:rPr>
          <w:noProof/>
          <w:sz w:val="24"/>
          <w:szCs w:val="28"/>
          <w:lang w:eastAsia="ru-RU"/>
        </w:rPr>
        <w:lastRenderedPageBreak/>
        <w:drawing>
          <wp:anchor distT="0" distB="0" distL="114300" distR="114300" simplePos="0" relativeHeight="251675648" behindDoc="0" locked="0" layoutInCell="1" allowOverlap="1" wp14:anchorId="573BF06F" wp14:editId="3183AC77">
            <wp:simplePos x="0" y="0"/>
            <wp:positionH relativeFrom="column">
              <wp:posOffset>-363220</wp:posOffset>
            </wp:positionH>
            <wp:positionV relativeFrom="paragraph">
              <wp:posOffset>321310</wp:posOffset>
            </wp:positionV>
            <wp:extent cx="6667500" cy="4227830"/>
            <wp:effectExtent l="0" t="0" r="0" b="0"/>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bookmarkEnd w:id="0"/>
      <w:r w:rsidRPr="0037580F">
        <w:rPr>
          <w:rFonts w:ascii="Times New Roman" w:hAnsi="Times New Roman" w:cs="Times New Roman"/>
          <w:sz w:val="24"/>
          <w:szCs w:val="28"/>
        </w:rPr>
        <w:t>Диаграмма № 1</w:t>
      </w:r>
      <w:r w:rsidR="004D70E6" w:rsidRPr="0037580F">
        <w:rPr>
          <w:rFonts w:ascii="Times New Roman" w:hAnsi="Times New Roman" w:cs="Times New Roman"/>
          <w:sz w:val="24"/>
          <w:szCs w:val="28"/>
        </w:rPr>
        <w:t>1</w:t>
      </w:r>
      <w:r w:rsidR="00243DB6" w:rsidRPr="0037580F">
        <w:rPr>
          <w:rFonts w:ascii="Times New Roman" w:hAnsi="Times New Roman" w:cs="Times New Roman"/>
          <w:sz w:val="24"/>
          <w:szCs w:val="28"/>
        </w:rPr>
        <w:t xml:space="preserve">, </w:t>
      </w:r>
      <w:r w:rsidR="0037580F" w:rsidRPr="0037580F">
        <w:rPr>
          <w:rFonts w:ascii="Times New Roman" w:hAnsi="Times New Roman" w:cs="Times New Roman"/>
          <w:sz w:val="24"/>
          <w:szCs w:val="28"/>
        </w:rPr>
        <w:t>тыс. рублей</w:t>
      </w:r>
    </w:p>
    <w:p w:rsidR="00AA21C9" w:rsidRPr="00243DB6" w:rsidRDefault="00AA21C9" w:rsidP="00243DB6">
      <w:pPr>
        <w:autoSpaceDE w:val="0"/>
        <w:autoSpaceDN w:val="0"/>
        <w:adjustRightInd w:val="0"/>
        <w:spacing w:after="0" w:line="276" w:lineRule="auto"/>
        <w:ind w:firstLine="567"/>
        <w:jc w:val="both"/>
        <w:rPr>
          <w:rFonts w:ascii="Times New Roman" w:hAnsi="Times New Roman" w:cs="Times New Roman"/>
          <w:sz w:val="28"/>
          <w:szCs w:val="28"/>
        </w:rPr>
      </w:pPr>
      <w:r w:rsidRPr="00243DB6">
        <w:rPr>
          <w:rFonts w:ascii="Times New Roman" w:hAnsi="Times New Roman" w:cs="Times New Roman"/>
          <w:sz w:val="28"/>
          <w:szCs w:val="28"/>
        </w:rPr>
        <w:t>В соответствии со статьей 107.1 Бюджетного кодекса Петрозаводский городской округ относится к группе заемщиков со средним уровнем долговой устойчивости.</w:t>
      </w:r>
    </w:p>
    <w:p w:rsidR="00856E52" w:rsidRPr="00243DB6" w:rsidRDefault="00856E52" w:rsidP="00243DB6">
      <w:pPr>
        <w:spacing w:after="0" w:line="276" w:lineRule="auto"/>
        <w:ind w:firstLine="567"/>
        <w:jc w:val="center"/>
        <w:rPr>
          <w:rFonts w:ascii="Times New Roman" w:eastAsia="Times New Roman" w:hAnsi="Times New Roman" w:cs="Times New Roman"/>
          <w:b/>
          <w:sz w:val="28"/>
          <w:szCs w:val="28"/>
        </w:rPr>
      </w:pPr>
    </w:p>
    <w:p w:rsidR="00CB5C8B" w:rsidRPr="00852942" w:rsidRDefault="007E111F" w:rsidP="00852942">
      <w:pPr>
        <w:spacing w:after="0" w:line="276" w:lineRule="auto"/>
        <w:jc w:val="center"/>
        <w:rPr>
          <w:rFonts w:ascii="Times New Roman" w:hAnsi="Times New Roman" w:cs="Times New Roman"/>
          <w:b/>
          <w:sz w:val="28"/>
          <w:szCs w:val="28"/>
        </w:rPr>
      </w:pPr>
      <w:r>
        <w:rPr>
          <w:rFonts w:ascii="Times New Roman" w:hAnsi="Times New Roman" w:cs="Times New Roman"/>
          <w:b/>
          <w:sz w:val="28"/>
          <w:szCs w:val="28"/>
        </w:rPr>
        <w:t>8</w:t>
      </w:r>
      <w:r w:rsidR="00CB5C8B" w:rsidRPr="00D667DA">
        <w:rPr>
          <w:rFonts w:ascii="Times New Roman" w:hAnsi="Times New Roman" w:cs="Times New Roman"/>
          <w:b/>
          <w:sz w:val="28"/>
          <w:szCs w:val="28"/>
        </w:rPr>
        <w:t>. Выводы</w:t>
      </w:r>
    </w:p>
    <w:p w:rsidR="003C42EF" w:rsidRDefault="003C42EF" w:rsidP="00852942">
      <w:pPr>
        <w:spacing w:after="0" w:line="276" w:lineRule="auto"/>
        <w:ind w:firstLine="567"/>
        <w:jc w:val="both"/>
        <w:rPr>
          <w:rFonts w:ascii="Times New Roman" w:hAnsi="Times New Roman" w:cs="Times New Roman"/>
          <w:color w:val="000000"/>
          <w:sz w:val="28"/>
          <w:szCs w:val="28"/>
          <w:highlight w:val="yellow"/>
          <w:lang w:eastAsia="ru-RU"/>
        </w:rPr>
      </w:pPr>
    </w:p>
    <w:p w:rsidR="00CE20FC" w:rsidRDefault="00CE20FC" w:rsidP="00B47718">
      <w:pPr>
        <w:spacing w:after="0" w:line="276" w:lineRule="auto"/>
        <w:ind w:firstLine="708"/>
        <w:jc w:val="both"/>
        <w:rPr>
          <w:rFonts w:ascii="Times New Roman" w:hAnsi="Times New Roman" w:cs="Times New Roman"/>
          <w:color w:val="000000"/>
          <w:sz w:val="28"/>
          <w:szCs w:val="28"/>
          <w:lang w:eastAsia="ru-RU"/>
        </w:rPr>
      </w:pPr>
      <w:r w:rsidRPr="00CE20FC">
        <w:rPr>
          <w:rFonts w:ascii="Times New Roman" w:hAnsi="Times New Roman" w:cs="Times New Roman"/>
          <w:color w:val="000000"/>
          <w:sz w:val="28"/>
          <w:szCs w:val="28"/>
          <w:lang w:eastAsia="ru-RU"/>
        </w:rPr>
        <w:t xml:space="preserve">При рассмотрении проекта бюджета осуществлен анализ обоснованности, полноты и достоверности его показателей (выборочно). </w:t>
      </w:r>
      <w:r w:rsidR="0057604D">
        <w:rPr>
          <w:rFonts w:ascii="Times New Roman" w:hAnsi="Times New Roman" w:cs="Times New Roman"/>
          <w:color w:val="000000"/>
          <w:sz w:val="28"/>
          <w:szCs w:val="28"/>
          <w:lang w:eastAsia="ru-RU"/>
        </w:rPr>
        <w:t xml:space="preserve">Контрольно-счетная палата </w:t>
      </w:r>
      <w:r w:rsidR="0057604D" w:rsidRPr="00131017">
        <w:rPr>
          <w:rFonts w:ascii="Times New Roman" w:hAnsi="Times New Roman" w:cs="Times New Roman"/>
          <w:color w:val="000000"/>
          <w:sz w:val="28"/>
          <w:szCs w:val="28"/>
          <w:lang w:eastAsia="ru-RU"/>
        </w:rPr>
        <w:t>обращает внимание на замечания и предложения, изложенные в настоящем заключении</w:t>
      </w:r>
      <w:r w:rsidR="0057604D">
        <w:rPr>
          <w:rFonts w:ascii="Times New Roman" w:hAnsi="Times New Roman" w:cs="Times New Roman"/>
          <w:color w:val="000000"/>
          <w:sz w:val="28"/>
          <w:szCs w:val="28"/>
          <w:lang w:eastAsia="ru-RU"/>
        </w:rPr>
        <w:t>.</w:t>
      </w:r>
    </w:p>
    <w:p w:rsidR="00CE20FC" w:rsidRDefault="00CE20FC" w:rsidP="00B47718">
      <w:pPr>
        <w:spacing w:after="0" w:line="276" w:lineRule="auto"/>
        <w:ind w:firstLine="708"/>
        <w:jc w:val="both"/>
        <w:rPr>
          <w:rFonts w:ascii="Times New Roman" w:hAnsi="Times New Roman" w:cs="Times New Roman"/>
          <w:color w:val="000000"/>
          <w:sz w:val="28"/>
          <w:szCs w:val="28"/>
          <w:lang w:eastAsia="ru-RU"/>
        </w:rPr>
      </w:pPr>
      <w:r w:rsidRPr="00CE20FC">
        <w:rPr>
          <w:rFonts w:ascii="Times New Roman" w:hAnsi="Times New Roman" w:cs="Times New Roman"/>
          <w:color w:val="000000"/>
          <w:sz w:val="28"/>
          <w:szCs w:val="28"/>
          <w:lang w:eastAsia="ru-RU"/>
        </w:rPr>
        <w:t>По итогам экспертизы Контрольно-счетная палата отмечает, что проект решения о бюджете соответствует бюджетному законодательству Российской Федерации, нормативно-правовым актам Петрозаводского городского округа, и может быть предложен Петрозаводскому городскому Совету для рассмотрения.</w:t>
      </w:r>
    </w:p>
    <w:p w:rsidR="00D02567" w:rsidRDefault="00D02567" w:rsidP="00CB5C8B">
      <w:pPr>
        <w:spacing w:after="0" w:line="276" w:lineRule="auto"/>
        <w:ind w:firstLine="708"/>
        <w:jc w:val="both"/>
        <w:rPr>
          <w:rFonts w:ascii="Times New Roman" w:hAnsi="Times New Roman" w:cs="Times New Roman"/>
          <w:color w:val="000000"/>
          <w:sz w:val="28"/>
          <w:szCs w:val="28"/>
          <w:lang w:eastAsia="ru-RU"/>
        </w:rPr>
      </w:pPr>
    </w:p>
    <w:p w:rsidR="00A9765B" w:rsidRPr="00852942" w:rsidRDefault="00A9765B" w:rsidP="00CB5C8B">
      <w:pPr>
        <w:spacing w:after="0" w:line="276" w:lineRule="auto"/>
        <w:ind w:firstLine="708"/>
        <w:jc w:val="both"/>
        <w:rPr>
          <w:rFonts w:ascii="Times New Roman" w:hAnsi="Times New Roman" w:cs="Times New Roman"/>
          <w:color w:val="000000"/>
          <w:sz w:val="28"/>
          <w:szCs w:val="28"/>
          <w:lang w:eastAsia="ru-RU"/>
        </w:rPr>
      </w:pPr>
    </w:p>
    <w:p w:rsidR="00CB5C8B" w:rsidRPr="00852942" w:rsidRDefault="00CB5C8B" w:rsidP="00CB5C8B">
      <w:pPr>
        <w:spacing w:after="0" w:line="276" w:lineRule="auto"/>
        <w:ind w:firstLine="708"/>
        <w:jc w:val="both"/>
        <w:rPr>
          <w:rFonts w:ascii="Times New Roman" w:hAnsi="Times New Roman" w:cs="Times New Roman"/>
          <w:color w:val="000000"/>
          <w:sz w:val="28"/>
          <w:szCs w:val="28"/>
          <w:lang w:eastAsia="ru-RU"/>
        </w:rPr>
      </w:pPr>
    </w:p>
    <w:p w:rsidR="00CB5C8B" w:rsidRPr="00852942" w:rsidRDefault="00CB5C8B" w:rsidP="00CB5C8B">
      <w:pPr>
        <w:pStyle w:val="a3"/>
        <w:jc w:val="both"/>
        <w:rPr>
          <w:rFonts w:ascii="Times New Roman" w:hAnsi="Times New Roman" w:cs="Times New Roman"/>
          <w:color w:val="000000"/>
          <w:sz w:val="28"/>
          <w:szCs w:val="28"/>
          <w:lang w:eastAsia="ru-RU"/>
        </w:rPr>
      </w:pPr>
      <w:r w:rsidRPr="00852942">
        <w:rPr>
          <w:rFonts w:ascii="Times New Roman" w:hAnsi="Times New Roman" w:cs="Times New Roman"/>
          <w:color w:val="000000"/>
          <w:sz w:val="28"/>
          <w:szCs w:val="28"/>
          <w:lang w:eastAsia="ru-RU"/>
        </w:rPr>
        <w:t xml:space="preserve">Руководитель экспертно-аналитического </w:t>
      </w:r>
    </w:p>
    <w:p w:rsidR="00CB5C8B" w:rsidRPr="00852942" w:rsidRDefault="00CB5C8B" w:rsidP="00CB5C8B">
      <w:pPr>
        <w:pStyle w:val="a3"/>
        <w:jc w:val="both"/>
        <w:rPr>
          <w:rFonts w:ascii="Times New Roman" w:hAnsi="Times New Roman" w:cs="Times New Roman"/>
          <w:color w:val="000000"/>
          <w:sz w:val="28"/>
          <w:szCs w:val="28"/>
          <w:lang w:eastAsia="ru-RU"/>
        </w:rPr>
      </w:pPr>
      <w:r w:rsidRPr="00852942">
        <w:rPr>
          <w:rFonts w:ascii="Times New Roman" w:hAnsi="Times New Roman" w:cs="Times New Roman"/>
          <w:color w:val="000000"/>
          <w:sz w:val="28"/>
          <w:szCs w:val="28"/>
          <w:lang w:eastAsia="ru-RU"/>
        </w:rPr>
        <w:t>мероприятия, заместитель Председателя                                                     О.</w:t>
      </w:r>
      <w:r w:rsidR="007948A2">
        <w:rPr>
          <w:rFonts w:ascii="Times New Roman" w:hAnsi="Times New Roman" w:cs="Times New Roman"/>
          <w:color w:val="000000"/>
          <w:sz w:val="28"/>
          <w:szCs w:val="28"/>
          <w:lang w:eastAsia="ru-RU"/>
        </w:rPr>
        <w:t>В</w:t>
      </w:r>
      <w:r w:rsidRPr="00852942">
        <w:rPr>
          <w:rFonts w:ascii="Times New Roman" w:hAnsi="Times New Roman" w:cs="Times New Roman"/>
          <w:color w:val="000000"/>
          <w:sz w:val="28"/>
          <w:szCs w:val="28"/>
          <w:lang w:eastAsia="ru-RU"/>
        </w:rPr>
        <w:t xml:space="preserve">. </w:t>
      </w:r>
      <w:r w:rsidR="007948A2">
        <w:rPr>
          <w:rFonts w:ascii="Times New Roman" w:hAnsi="Times New Roman" w:cs="Times New Roman"/>
          <w:color w:val="000000"/>
          <w:sz w:val="28"/>
          <w:szCs w:val="28"/>
          <w:lang w:eastAsia="ru-RU"/>
        </w:rPr>
        <w:t>Степур</w:t>
      </w:r>
      <w:r w:rsidRPr="00852942">
        <w:rPr>
          <w:rFonts w:ascii="Times New Roman" w:hAnsi="Times New Roman" w:cs="Times New Roman"/>
          <w:color w:val="000000"/>
          <w:sz w:val="28"/>
          <w:szCs w:val="28"/>
          <w:lang w:eastAsia="ru-RU"/>
        </w:rPr>
        <w:t>а</w:t>
      </w:r>
    </w:p>
    <w:sectPr w:rsidR="00CB5C8B" w:rsidRPr="00852942" w:rsidSect="00970587">
      <w:footerReference w:type="default" r:id="rId2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B1E" w:rsidRDefault="003B7B1E" w:rsidP="00103D2D">
      <w:pPr>
        <w:spacing w:after="0" w:line="240" w:lineRule="auto"/>
      </w:pPr>
      <w:r>
        <w:separator/>
      </w:r>
    </w:p>
  </w:endnote>
  <w:endnote w:type="continuationSeparator" w:id="0">
    <w:p w:rsidR="003B7B1E" w:rsidRDefault="003B7B1E" w:rsidP="0010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Kudrashov">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40543"/>
      <w:docPartObj>
        <w:docPartGallery w:val="Page Numbers (Bottom of Page)"/>
        <w:docPartUnique/>
      </w:docPartObj>
    </w:sdtPr>
    <w:sdtEndPr>
      <w:rPr>
        <w:rFonts w:ascii="Times New Roman" w:hAnsi="Times New Roman" w:cs="Times New Roman"/>
      </w:rPr>
    </w:sdtEndPr>
    <w:sdtContent>
      <w:p w:rsidR="003B7B1E" w:rsidRPr="00A8782F" w:rsidRDefault="003B7B1E" w:rsidP="00A8782F">
        <w:pPr>
          <w:pStyle w:val="a8"/>
          <w:jc w:val="right"/>
          <w:rPr>
            <w:rFonts w:ascii="Times New Roman" w:hAnsi="Times New Roman" w:cs="Times New Roman"/>
          </w:rPr>
        </w:pPr>
        <w:r w:rsidRPr="00DE7DA0">
          <w:rPr>
            <w:rFonts w:ascii="Times New Roman" w:hAnsi="Times New Roman" w:cs="Times New Roman"/>
            <w:color w:val="000000" w:themeColor="text1"/>
          </w:rPr>
          <w:fldChar w:fldCharType="begin"/>
        </w:r>
        <w:r w:rsidRPr="00DE7DA0">
          <w:rPr>
            <w:rFonts w:ascii="Times New Roman" w:hAnsi="Times New Roman" w:cs="Times New Roman"/>
            <w:color w:val="000000" w:themeColor="text1"/>
          </w:rPr>
          <w:instrText>PAGE   \* MERGEFORMAT</w:instrText>
        </w:r>
        <w:r w:rsidRPr="00DE7DA0">
          <w:rPr>
            <w:rFonts w:ascii="Times New Roman" w:hAnsi="Times New Roman" w:cs="Times New Roman"/>
            <w:color w:val="000000" w:themeColor="text1"/>
          </w:rPr>
          <w:fldChar w:fldCharType="separate"/>
        </w:r>
        <w:r w:rsidR="00843384">
          <w:rPr>
            <w:rFonts w:ascii="Times New Roman" w:hAnsi="Times New Roman" w:cs="Times New Roman"/>
            <w:noProof/>
            <w:color w:val="000000" w:themeColor="text1"/>
          </w:rPr>
          <w:t>44</w:t>
        </w:r>
        <w:r w:rsidRPr="00DE7DA0">
          <w:rPr>
            <w:rFonts w:ascii="Times New Roman" w:hAnsi="Times New Roman" w:cs="Times New Roman"/>
            <w:color w:val="000000" w:themeColor="text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B1E" w:rsidRDefault="003B7B1E" w:rsidP="00103D2D">
      <w:pPr>
        <w:spacing w:after="0" w:line="240" w:lineRule="auto"/>
      </w:pPr>
      <w:r>
        <w:separator/>
      </w:r>
    </w:p>
  </w:footnote>
  <w:footnote w:type="continuationSeparator" w:id="0">
    <w:p w:rsidR="003B7B1E" w:rsidRDefault="003B7B1E" w:rsidP="00103D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6591A"/>
    <w:multiLevelType w:val="hybridMultilevel"/>
    <w:tmpl w:val="DFEE547C"/>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2358" w:hanging="360"/>
      </w:pPr>
      <w:rPr>
        <w:rFonts w:ascii="Courier New" w:hAnsi="Courier New" w:cs="Courier New" w:hint="default"/>
      </w:rPr>
    </w:lvl>
    <w:lvl w:ilvl="2" w:tplc="04190005" w:tentative="1">
      <w:start w:val="1"/>
      <w:numFmt w:val="bullet"/>
      <w:lvlText w:val=""/>
      <w:lvlJc w:val="left"/>
      <w:pPr>
        <w:ind w:left="3078" w:hanging="360"/>
      </w:pPr>
      <w:rPr>
        <w:rFonts w:ascii="Wingdings" w:hAnsi="Wingdings" w:hint="default"/>
      </w:rPr>
    </w:lvl>
    <w:lvl w:ilvl="3" w:tplc="04190001" w:tentative="1">
      <w:start w:val="1"/>
      <w:numFmt w:val="bullet"/>
      <w:lvlText w:val=""/>
      <w:lvlJc w:val="left"/>
      <w:pPr>
        <w:ind w:left="3798" w:hanging="360"/>
      </w:pPr>
      <w:rPr>
        <w:rFonts w:ascii="Symbol" w:hAnsi="Symbol" w:hint="default"/>
      </w:rPr>
    </w:lvl>
    <w:lvl w:ilvl="4" w:tplc="04190003" w:tentative="1">
      <w:start w:val="1"/>
      <w:numFmt w:val="bullet"/>
      <w:lvlText w:val="o"/>
      <w:lvlJc w:val="left"/>
      <w:pPr>
        <w:ind w:left="4518" w:hanging="360"/>
      </w:pPr>
      <w:rPr>
        <w:rFonts w:ascii="Courier New" w:hAnsi="Courier New" w:cs="Courier New" w:hint="default"/>
      </w:rPr>
    </w:lvl>
    <w:lvl w:ilvl="5" w:tplc="04190005" w:tentative="1">
      <w:start w:val="1"/>
      <w:numFmt w:val="bullet"/>
      <w:lvlText w:val=""/>
      <w:lvlJc w:val="left"/>
      <w:pPr>
        <w:ind w:left="5238" w:hanging="360"/>
      </w:pPr>
      <w:rPr>
        <w:rFonts w:ascii="Wingdings" w:hAnsi="Wingdings" w:hint="default"/>
      </w:rPr>
    </w:lvl>
    <w:lvl w:ilvl="6" w:tplc="04190001" w:tentative="1">
      <w:start w:val="1"/>
      <w:numFmt w:val="bullet"/>
      <w:lvlText w:val=""/>
      <w:lvlJc w:val="left"/>
      <w:pPr>
        <w:ind w:left="5958" w:hanging="360"/>
      </w:pPr>
      <w:rPr>
        <w:rFonts w:ascii="Symbol" w:hAnsi="Symbol" w:hint="default"/>
      </w:rPr>
    </w:lvl>
    <w:lvl w:ilvl="7" w:tplc="04190003" w:tentative="1">
      <w:start w:val="1"/>
      <w:numFmt w:val="bullet"/>
      <w:lvlText w:val="o"/>
      <w:lvlJc w:val="left"/>
      <w:pPr>
        <w:ind w:left="6678" w:hanging="360"/>
      </w:pPr>
      <w:rPr>
        <w:rFonts w:ascii="Courier New" w:hAnsi="Courier New" w:cs="Courier New" w:hint="default"/>
      </w:rPr>
    </w:lvl>
    <w:lvl w:ilvl="8" w:tplc="04190005" w:tentative="1">
      <w:start w:val="1"/>
      <w:numFmt w:val="bullet"/>
      <w:lvlText w:val=""/>
      <w:lvlJc w:val="left"/>
      <w:pPr>
        <w:ind w:left="7398" w:hanging="360"/>
      </w:pPr>
      <w:rPr>
        <w:rFonts w:ascii="Wingdings" w:hAnsi="Wingdings" w:hint="default"/>
      </w:rPr>
    </w:lvl>
  </w:abstractNum>
  <w:abstractNum w:abstractNumId="1" w15:restartNumberingAfterBreak="0">
    <w:nsid w:val="081E2608"/>
    <w:multiLevelType w:val="hybridMultilevel"/>
    <w:tmpl w:val="E676F1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B2AB4"/>
    <w:multiLevelType w:val="hybridMultilevel"/>
    <w:tmpl w:val="0694AF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A5369B"/>
    <w:multiLevelType w:val="hybridMultilevel"/>
    <w:tmpl w:val="153AB17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4350F8"/>
    <w:multiLevelType w:val="hybridMultilevel"/>
    <w:tmpl w:val="ECE4AB28"/>
    <w:lvl w:ilvl="0" w:tplc="525AD132">
      <w:start w:val="1"/>
      <w:numFmt w:val="bullet"/>
      <w:lvlText w:val=""/>
      <w:lvlJc w:val="left"/>
      <w:pPr>
        <w:ind w:left="1287" w:hanging="360"/>
      </w:pPr>
      <w:rPr>
        <w:rFonts w:ascii="Wingdings" w:hAnsi="Wingdings" w:hint="default"/>
        <w:sz w:val="28"/>
        <w:szCs w:val="28"/>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15:restartNumberingAfterBreak="0">
    <w:nsid w:val="1E822AEF"/>
    <w:multiLevelType w:val="hybridMultilevel"/>
    <w:tmpl w:val="771E565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1E2CF4"/>
    <w:multiLevelType w:val="hybridMultilevel"/>
    <w:tmpl w:val="F594DD3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7931D0"/>
    <w:multiLevelType w:val="hybridMultilevel"/>
    <w:tmpl w:val="B7A4C0C8"/>
    <w:lvl w:ilvl="0" w:tplc="064840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9F7929"/>
    <w:multiLevelType w:val="hybridMultilevel"/>
    <w:tmpl w:val="74B0DF8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A4719E2"/>
    <w:multiLevelType w:val="hybridMultilevel"/>
    <w:tmpl w:val="E3C46AFE"/>
    <w:lvl w:ilvl="0" w:tplc="525AD132">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BF34CBB"/>
    <w:multiLevelType w:val="hybridMultilevel"/>
    <w:tmpl w:val="9D30DF32"/>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28679D8"/>
    <w:multiLevelType w:val="hybridMultilevel"/>
    <w:tmpl w:val="CBFCF60E"/>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31616A7"/>
    <w:multiLevelType w:val="hybridMultilevel"/>
    <w:tmpl w:val="AF5852E8"/>
    <w:lvl w:ilvl="0" w:tplc="0419000D">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3" w15:restartNumberingAfterBreak="0">
    <w:nsid w:val="37852637"/>
    <w:multiLevelType w:val="hybridMultilevel"/>
    <w:tmpl w:val="8F5C28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9B20BF"/>
    <w:multiLevelType w:val="hybridMultilevel"/>
    <w:tmpl w:val="7B7A711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E127808"/>
    <w:multiLevelType w:val="hybridMultilevel"/>
    <w:tmpl w:val="1E0280C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49A1114"/>
    <w:multiLevelType w:val="hybridMultilevel"/>
    <w:tmpl w:val="CDA0F63E"/>
    <w:lvl w:ilvl="0" w:tplc="525AD132">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5CA21AC"/>
    <w:multiLevelType w:val="hybridMultilevel"/>
    <w:tmpl w:val="896EE15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468D4560"/>
    <w:multiLevelType w:val="hybridMultilevel"/>
    <w:tmpl w:val="15BAEF1E"/>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547F42FF"/>
    <w:multiLevelType w:val="hybridMultilevel"/>
    <w:tmpl w:val="E5660F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76A3D9F"/>
    <w:multiLevelType w:val="hybridMultilevel"/>
    <w:tmpl w:val="D012FFC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1" w15:restartNumberingAfterBreak="0">
    <w:nsid w:val="583C3F88"/>
    <w:multiLevelType w:val="hybridMultilevel"/>
    <w:tmpl w:val="8F3EC59C"/>
    <w:lvl w:ilvl="0" w:tplc="8FD2054E">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67E7613F"/>
    <w:multiLevelType w:val="hybridMultilevel"/>
    <w:tmpl w:val="82AC979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68B95497"/>
    <w:multiLevelType w:val="hybridMultilevel"/>
    <w:tmpl w:val="2D2A149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8E67FF4"/>
    <w:multiLevelType w:val="hybridMultilevel"/>
    <w:tmpl w:val="EC1459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0B52630"/>
    <w:multiLevelType w:val="hybridMultilevel"/>
    <w:tmpl w:val="F142282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70D602FF"/>
    <w:multiLevelType w:val="hybridMultilevel"/>
    <w:tmpl w:val="09D0B312"/>
    <w:lvl w:ilvl="0" w:tplc="0419000D">
      <w:start w:val="1"/>
      <w:numFmt w:val="bullet"/>
      <w:lvlText w:val=""/>
      <w:lvlJc w:val="left"/>
      <w:pPr>
        <w:ind w:left="786"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7" w15:restartNumberingAfterBreak="0">
    <w:nsid w:val="7375116A"/>
    <w:multiLevelType w:val="hybridMultilevel"/>
    <w:tmpl w:val="29E6A41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77386FAF"/>
    <w:multiLevelType w:val="hybridMultilevel"/>
    <w:tmpl w:val="A7E68F9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78411E36"/>
    <w:multiLevelType w:val="hybridMultilevel"/>
    <w:tmpl w:val="88C456C6"/>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BDE58F9"/>
    <w:multiLevelType w:val="hybridMultilevel"/>
    <w:tmpl w:val="65D89E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7BF66324"/>
    <w:multiLevelType w:val="hybridMultilevel"/>
    <w:tmpl w:val="4B28A962"/>
    <w:lvl w:ilvl="0" w:tplc="525AD132">
      <w:start w:val="1"/>
      <w:numFmt w:val="bullet"/>
      <w:lvlText w:val=""/>
      <w:lvlJc w:val="left"/>
      <w:pPr>
        <w:ind w:left="1287" w:hanging="360"/>
      </w:pPr>
      <w:rPr>
        <w:rFonts w:ascii="Wingdings" w:hAnsi="Wingdings" w:hint="default"/>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7CBB691F"/>
    <w:multiLevelType w:val="hybridMultilevel"/>
    <w:tmpl w:val="0CA2DD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6"/>
  </w:num>
  <w:num w:numId="3">
    <w:abstractNumId w:val="22"/>
  </w:num>
  <w:num w:numId="4">
    <w:abstractNumId w:val="12"/>
  </w:num>
  <w:num w:numId="5">
    <w:abstractNumId w:val="21"/>
  </w:num>
  <w:num w:numId="6">
    <w:abstractNumId w:val="13"/>
  </w:num>
  <w:num w:numId="7">
    <w:abstractNumId w:val="7"/>
  </w:num>
  <w:num w:numId="8">
    <w:abstractNumId w:val="23"/>
  </w:num>
  <w:num w:numId="9">
    <w:abstractNumId w:val="11"/>
  </w:num>
  <w:num w:numId="10">
    <w:abstractNumId w:val="15"/>
  </w:num>
  <w:num w:numId="11">
    <w:abstractNumId w:val="3"/>
  </w:num>
  <w:num w:numId="12">
    <w:abstractNumId w:val="1"/>
  </w:num>
  <w:num w:numId="13">
    <w:abstractNumId w:val="20"/>
  </w:num>
  <w:num w:numId="14">
    <w:abstractNumId w:val="2"/>
  </w:num>
  <w:num w:numId="15">
    <w:abstractNumId w:val="0"/>
  </w:num>
  <w:num w:numId="16">
    <w:abstractNumId w:val="14"/>
  </w:num>
  <w:num w:numId="17">
    <w:abstractNumId w:val="8"/>
  </w:num>
  <w:num w:numId="18">
    <w:abstractNumId w:val="29"/>
  </w:num>
  <w:num w:numId="19">
    <w:abstractNumId w:val="18"/>
  </w:num>
  <w:num w:numId="20">
    <w:abstractNumId w:val="4"/>
  </w:num>
  <w:num w:numId="21">
    <w:abstractNumId w:val="27"/>
  </w:num>
  <w:num w:numId="22">
    <w:abstractNumId w:val="25"/>
  </w:num>
  <w:num w:numId="23">
    <w:abstractNumId w:val="5"/>
  </w:num>
  <w:num w:numId="24">
    <w:abstractNumId w:val="32"/>
  </w:num>
  <w:num w:numId="25">
    <w:abstractNumId w:val="28"/>
  </w:num>
  <w:num w:numId="26">
    <w:abstractNumId w:val="16"/>
  </w:num>
  <w:num w:numId="27">
    <w:abstractNumId w:val="31"/>
  </w:num>
  <w:num w:numId="28">
    <w:abstractNumId w:val="9"/>
  </w:num>
  <w:num w:numId="29">
    <w:abstractNumId w:val="24"/>
  </w:num>
  <w:num w:numId="30">
    <w:abstractNumId w:val="10"/>
  </w:num>
  <w:num w:numId="31">
    <w:abstractNumId w:val="30"/>
  </w:num>
  <w:num w:numId="32">
    <w:abstractNumId w:val="6"/>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mailMerge>
    <w:mainDocumentType w:val="formLetters"/>
    <w:dataType w:val="textFile"/>
    <w:activeRecord w:val="-1"/>
  </w:mailMerge>
  <w:defaultTabStop w:val="708"/>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629"/>
    <w:rsid w:val="000019EE"/>
    <w:rsid w:val="00002063"/>
    <w:rsid w:val="00002A9F"/>
    <w:rsid w:val="00004FE6"/>
    <w:rsid w:val="00006ADC"/>
    <w:rsid w:val="00007F6B"/>
    <w:rsid w:val="000113CA"/>
    <w:rsid w:val="000126B6"/>
    <w:rsid w:val="00014174"/>
    <w:rsid w:val="0001499B"/>
    <w:rsid w:val="0001659B"/>
    <w:rsid w:val="000166BC"/>
    <w:rsid w:val="0001717E"/>
    <w:rsid w:val="0002045C"/>
    <w:rsid w:val="0002140D"/>
    <w:rsid w:val="000218B9"/>
    <w:rsid w:val="00021BDC"/>
    <w:rsid w:val="0002279A"/>
    <w:rsid w:val="000265BE"/>
    <w:rsid w:val="00026A90"/>
    <w:rsid w:val="00027280"/>
    <w:rsid w:val="00027D29"/>
    <w:rsid w:val="00030910"/>
    <w:rsid w:val="0003163F"/>
    <w:rsid w:val="00032DD4"/>
    <w:rsid w:val="000335E5"/>
    <w:rsid w:val="00033669"/>
    <w:rsid w:val="00033F4C"/>
    <w:rsid w:val="00034CDD"/>
    <w:rsid w:val="00035789"/>
    <w:rsid w:val="00035F44"/>
    <w:rsid w:val="0003724E"/>
    <w:rsid w:val="00040860"/>
    <w:rsid w:val="00041D8F"/>
    <w:rsid w:val="00041EEF"/>
    <w:rsid w:val="00041F9D"/>
    <w:rsid w:val="000452C0"/>
    <w:rsid w:val="00045AE8"/>
    <w:rsid w:val="0004671F"/>
    <w:rsid w:val="0004732E"/>
    <w:rsid w:val="00047F76"/>
    <w:rsid w:val="000509EA"/>
    <w:rsid w:val="00050C76"/>
    <w:rsid w:val="000517DE"/>
    <w:rsid w:val="00051999"/>
    <w:rsid w:val="000520AD"/>
    <w:rsid w:val="00052300"/>
    <w:rsid w:val="0005250E"/>
    <w:rsid w:val="0005383B"/>
    <w:rsid w:val="00056358"/>
    <w:rsid w:val="0005639D"/>
    <w:rsid w:val="000568BA"/>
    <w:rsid w:val="00057E2B"/>
    <w:rsid w:val="00057E5F"/>
    <w:rsid w:val="000603D3"/>
    <w:rsid w:val="000603D4"/>
    <w:rsid w:val="00061D49"/>
    <w:rsid w:val="00063022"/>
    <w:rsid w:val="000633F5"/>
    <w:rsid w:val="000637E9"/>
    <w:rsid w:val="00063ED1"/>
    <w:rsid w:val="00065D52"/>
    <w:rsid w:val="0006754E"/>
    <w:rsid w:val="00067DD0"/>
    <w:rsid w:val="0007008E"/>
    <w:rsid w:val="00073098"/>
    <w:rsid w:val="000733E4"/>
    <w:rsid w:val="0007695B"/>
    <w:rsid w:val="00077AA7"/>
    <w:rsid w:val="00081150"/>
    <w:rsid w:val="000833F5"/>
    <w:rsid w:val="0008523F"/>
    <w:rsid w:val="0008548B"/>
    <w:rsid w:val="000858E8"/>
    <w:rsid w:val="000873F0"/>
    <w:rsid w:val="00087F8A"/>
    <w:rsid w:val="00090363"/>
    <w:rsid w:val="0009048B"/>
    <w:rsid w:val="000908D4"/>
    <w:rsid w:val="00091038"/>
    <w:rsid w:val="00091833"/>
    <w:rsid w:val="00091D27"/>
    <w:rsid w:val="00093F70"/>
    <w:rsid w:val="000947E9"/>
    <w:rsid w:val="00094F39"/>
    <w:rsid w:val="000954A4"/>
    <w:rsid w:val="00095DBC"/>
    <w:rsid w:val="000A02B6"/>
    <w:rsid w:val="000A0952"/>
    <w:rsid w:val="000A1310"/>
    <w:rsid w:val="000A14A4"/>
    <w:rsid w:val="000A2E9D"/>
    <w:rsid w:val="000A31A7"/>
    <w:rsid w:val="000A3545"/>
    <w:rsid w:val="000A4BB1"/>
    <w:rsid w:val="000A5ED8"/>
    <w:rsid w:val="000A6BA6"/>
    <w:rsid w:val="000A6C4A"/>
    <w:rsid w:val="000B26D4"/>
    <w:rsid w:val="000B3034"/>
    <w:rsid w:val="000B3790"/>
    <w:rsid w:val="000B4968"/>
    <w:rsid w:val="000B5EF5"/>
    <w:rsid w:val="000B6D45"/>
    <w:rsid w:val="000B6F6F"/>
    <w:rsid w:val="000B7536"/>
    <w:rsid w:val="000B7EC9"/>
    <w:rsid w:val="000C0824"/>
    <w:rsid w:val="000C0DC8"/>
    <w:rsid w:val="000C312F"/>
    <w:rsid w:val="000C3FC1"/>
    <w:rsid w:val="000C4EB2"/>
    <w:rsid w:val="000C502A"/>
    <w:rsid w:val="000C5163"/>
    <w:rsid w:val="000C5FA1"/>
    <w:rsid w:val="000C614A"/>
    <w:rsid w:val="000C7339"/>
    <w:rsid w:val="000D0221"/>
    <w:rsid w:val="000D1B9F"/>
    <w:rsid w:val="000D2A4E"/>
    <w:rsid w:val="000D4094"/>
    <w:rsid w:val="000D4B98"/>
    <w:rsid w:val="000D5659"/>
    <w:rsid w:val="000D70EF"/>
    <w:rsid w:val="000E0517"/>
    <w:rsid w:val="000E1E49"/>
    <w:rsid w:val="000E311B"/>
    <w:rsid w:val="000E7281"/>
    <w:rsid w:val="000E73C3"/>
    <w:rsid w:val="000F21E5"/>
    <w:rsid w:val="000F2252"/>
    <w:rsid w:val="000F2E76"/>
    <w:rsid w:val="000F2ED7"/>
    <w:rsid w:val="000F30F2"/>
    <w:rsid w:val="000F5A0C"/>
    <w:rsid w:val="000F61F2"/>
    <w:rsid w:val="000F769B"/>
    <w:rsid w:val="001003FE"/>
    <w:rsid w:val="00101943"/>
    <w:rsid w:val="00102772"/>
    <w:rsid w:val="00103616"/>
    <w:rsid w:val="00103D2D"/>
    <w:rsid w:val="00105197"/>
    <w:rsid w:val="00106456"/>
    <w:rsid w:val="0010760A"/>
    <w:rsid w:val="001103D0"/>
    <w:rsid w:val="00110D5A"/>
    <w:rsid w:val="001113DF"/>
    <w:rsid w:val="0011326D"/>
    <w:rsid w:val="00117132"/>
    <w:rsid w:val="00117587"/>
    <w:rsid w:val="00117EEF"/>
    <w:rsid w:val="00120202"/>
    <w:rsid w:val="00120848"/>
    <w:rsid w:val="00120EFD"/>
    <w:rsid w:val="00122053"/>
    <w:rsid w:val="00123A26"/>
    <w:rsid w:val="00124918"/>
    <w:rsid w:val="001274EB"/>
    <w:rsid w:val="00127D2F"/>
    <w:rsid w:val="00127EC8"/>
    <w:rsid w:val="00130E4D"/>
    <w:rsid w:val="00131017"/>
    <w:rsid w:val="0013470D"/>
    <w:rsid w:val="001350BE"/>
    <w:rsid w:val="001361F9"/>
    <w:rsid w:val="00137EBE"/>
    <w:rsid w:val="00140BC7"/>
    <w:rsid w:val="00140E97"/>
    <w:rsid w:val="00140F93"/>
    <w:rsid w:val="00142BEA"/>
    <w:rsid w:val="00143840"/>
    <w:rsid w:val="0014451A"/>
    <w:rsid w:val="0014502D"/>
    <w:rsid w:val="001462BE"/>
    <w:rsid w:val="001467E7"/>
    <w:rsid w:val="001476F7"/>
    <w:rsid w:val="00150DB2"/>
    <w:rsid w:val="00151D00"/>
    <w:rsid w:val="00152521"/>
    <w:rsid w:val="00152C67"/>
    <w:rsid w:val="001531A4"/>
    <w:rsid w:val="001536CA"/>
    <w:rsid w:val="001537EB"/>
    <w:rsid w:val="00154A32"/>
    <w:rsid w:val="001553FA"/>
    <w:rsid w:val="001554B5"/>
    <w:rsid w:val="001554D2"/>
    <w:rsid w:val="00155C00"/>
    <w:rsid w:val="00155FD3"/>
    <w:rsid w:val="00157A96"/>
    <w:rsid w:val="00160BCC"/>
    <w:rsid w:val="00161ED4"/>
    <w:rsid w:val="00163602"/>
    <w:rsid w:val="00166E1D"/>
    <w:rsid w:val="00172FAE"/>
    <w:rsid w:val="001734A3"/>
    <w:rsid w:val="0017408E"/>
    <w:rsid w:val="00174C92"/>
    <w:rsid w:val="00174E59"/>
    <w:rsid w:val="00175AE9"/>
    <w:rsid w:val="00176AFF"/>
    <w:rsid w:val="001771AF"/>
    <w:rsid w:val="001773FD"/>
    <w:rsid w:val="00180762"/>
    <w:rsid w:val="00181849"/>
    <w:rsid w:val="00183A16"/>
    <w:rsid w:val="0018441F"/>
    <w:rsid w:val="00186BB2"/>
    <w:rsid w:val="00187C4F"/>
    <w:rsid w:val="001907A3"/>
    <w:rsid w:val="001909A0"/>
    <w:rsid w:val="00190BFA"/>
    <w:rsid w:val="00191A29"/>
    <w:rsid w:val="00191C3B"/>
    <w:rsid w:val="0019508A"/>
    <w:rsid w:val="00195C65"/>
    <w:rsid w:val="00196D44"/>
    <w:rsid w:val="00197ACB"/>
    <w:rsid w:val="001A0DDD"/>
    <w:rsid w:val="001A111C"/>
    <w:rsid w:val="001A2E0B"/>
    <w:rsid w:val="001A36D2"/>
    <w:rsid w:val="001A3915"/>
    <w:rsid w:val="001A6371"/>
    <w:rsid w:val="001A7284"/>
    <w:rsid w:val="001B086D"/>
    <w:rsid w:val="001B0E1A"/>
    <w:rsid w:val="001B14F0"/>
    <w:rsid w:val="001B31B7"/>
    <w:rsid w:val="001B331F"/>
    <w:rsid w:val="001B43ED"/>
    <w:rsid w:val="001B61C5"/>
    <w:rsid w:val="001B6F09"/>
    <w:rsid w:val="001B7804"/>
    <w:rsid w:val="001C13D7"/>
    <w:rsid w:val="001C1D72"/>
    <w:rsid w:val="001C205F"/>
    <w:rsid w:val="001C3792"/>
    <w:rsid w:val="001C61F3"/>
    <w:rsid w:val="001C70FD"/>
    <w:rsid w:val="001D1B9B"/>
    <w:rsid w:val="001D2668"/>
    <w:rsid w:val="001D3198"/>
    <w:rsid w:val="001D59B1"/>
    <w:rsid w:val="001D7C46"/>
    <w:rsid w:val="001E2B77"/>
    <w:rsid w:val="001E3750"/>
    <w:rsid w:val="001E4F0F"/>
    <w:rsid w:val="001E559E"/>
    <w:rsid w:val="001E5818"/>
    <w:rsid w:val="001E5AC2"/>
    <w:rsid w:val="001F017C"/>
    <w:rsid w:val="001F0F5F"/>
    <w:rsid w:val="001F197B"/>
    <w:rsid w:val="001F4142"/>
    <w:rsid w:val="001F54AD"/>
    <w:rsid w:val="001F5809"/>
    <w:rsid w:val="001F6AE5"/>
    <w:rsid w:val="001F7536"/>
    <w:rsid w:val="001F763D"/>
    <w:rsid w:val="001F789A"/>
    <w:rsid w:val="001F7BCA"/>
    <w:rsid w:val="00200B7B"/>
    <w:rsid w:val="00200DEC"/>
    <w:rsid w:val="00201385"/>
    <w:rsid w:val="0020268D"/>
    <w:rsid w:val="002034F4"/>
    <w:rsid w:val="00203938"/>
    <w:rsid w:val="00204757"/>
    <w:rsid w:val="00204BFB"/>
    <w:rsid w:val="00205FFB"/>
    <w:rsid w:val="00206883"/>
    <w:rsid w:val="00206E88"/>
    <w:rsid w:val="0021060E"/>
    <w:rsid w:val="00211016"/>
    <w:rsid w:val="00215676"/>
    <w:rsid w:val="00216C70"/>
    <w:rsid w:val="00220748"/>
    <w:rsid w:val="00220A38"/>
    <w:rsid w:val="00221199"/>
    <w:rsid w:val="00221C5F"/>
    <w:rsid w:val="00221C73"/>
    <w:rsid w:val="00221F47"/>
    <w:rsid w:val="00222725"/>
    <w:rsid w:val="002227E2"/>
    <w:rsid w:val="002272DF"/>
    <w:rsid w:val="002273CF"/>
    <w:rsid w:val="0022769C"/>
    <w:rsid w:val="00227C9C"/>
    <w:rsid w:val="002322E8"/>
    <w:rsid w:val="00233D12"/>
    <w:rsid w:val="002351A9"/>
    <w:rsid w:val="00235242"/>
    <w:rsid w:val="002359E2"/>
    <w:rsid w:val="0023715E"/>
    <w:rsid w:val="00237C60"/>
    <w:rsid w:val="0024066A"/>
    <w:rsid w:val="002410D6"/>
    <w:rsid w:val="0024179F"/>
    <w:rsid w:val="0024258D"/>
    <w:rsid w:val="002432C6"/>
    <w:rsid w:val="00243DB6"/>
    <w:rsid w:val="00244B28"/>
    <w:rsid w:val="002455B5"/>
    <w:rsid w:val="0024568F"/>
    <w:rsid w:val="002459B0"/>
    <w:rsid w:val="00245E94"/>
    <w:rsid w:val="00245F30"/>
    <w:rsid w:val="0024616A"/>
    <w:rsid w:val="00246F84"/>
    <w:rsid w:val="00247145"/>
    <w:rsid w:val="00251A9F"/>
    <w:rsid w:val="00253821"/>
    <w:rsid w:val="00255DCD"/>
    <w:rsid w:val="00260474"/>
    <w:rsid w:val="002641E1"/>
    <w:rsid w:val="002646F3"/>
    <w:rsid w:val="00264DE0"/>
    <w:rsid w:val="0026537C"/>
    <w:rsid w:val="0026557D"/>
    <w:rsid w:val="0026562B"/>
    <w:rsid w:val="00267486"/>
    <w:rsid w:val="00267B9F"/>
    <w:rsid w:val="0027080F"/>
    <w:rsid w:val="00270860"/>
    <w:rsid w:val="00270F8E"/>
    <w:rsid w:val="00271E3C"/>
    <w:rsid w:val="0027299B"/>
    <w:rsid w:val="00272F17"/>
    <w:rsid w:val="00274477"/>
    <w:rsid w:val="00274E86"/>
    <w:rsid w:val="002777CE"/>
    <w:rsid w:val="00277B62"/>
    <w:rsid w:val="002801AE"/>
    <w:rsid w:val="00280734"/>
    <w:rsid w:val="002837FC"/>
    <w:rsid w:val="00284D80"/>
    <w:rsid w:val="00285895"/>
    <w:rsid w:val="00285EC8"/>
    <w:rsid w:val="002861EE"/>
    <w:rsid w:val="002863BF"/>
    <w:rsid w:val="00286582"/>
    <w:rsid w:val="00286D3F"/>
    <w:rsid w:val="002903BB"/>
    <w:rsid w:val="00290CCA"/>
    <w:rsid w:val="00291152"/>
    <w:rsid w:val="0029167F"/>
    <w:rsid w:val="002926B5"/>
    <w:rsid w:val="00293D6A"/>
    <w:rsid w:val="00294FF0"/>
    <w:rsid w:val="002965DD"/>
    <w:rsid w:val="00296674"/>
    <w:rsid w:val="00296695"/>
    <w:rsid w:val="00296BAF"/>
    <w:rsid w:val="00297612"/>
    <w:rsid w:val="00297619"/>
    <w:rsid w:val="002978D0"/>
    <w:rsid w:val="002A0A65"/>
    <w:rsid w:val="002A0F70"/>
    <w:rsid w:val="002A1058"/>
    <w:rsid w:val="002A1960"/>
    <w:rsid w:val="002A203F"/>
    <w:rsid w:val="002A2339"/>
    <w:rsid w:val="002A2C40"/>
    <w:rsid w:val="002A2EFC"/>
    <w:rsid w:val="002A307E"/>
    <w:rsid w:val="002A573D"/>
    <w:rsid w:val="002A6F87"/>
    <w:rsid w:val="002A7760"/>
    <w:rsid w:val="002B2719"/>
    <w:rsid w:val="002B2C1B"/>
    <w:rsid w:val="002B50E8"/>
    <w:rsid w:val="002B74F0"/>
    <w:rsid w:val="002C0A02"/>
    <w:rsid w:val="002C0B1D"/>
    <w:rsid w:val="002C0B7C"/>
    <w:rsid w:val="002C0C40"/>
    <w:rsid w:val="002C0FE6"/>
    <w:rsid w:val="002C1C52"/>
    <w:rsid w:val="002C226E"/>
    <w:rsid w:val="002C338C"/>
    <w:rsid w:val="002C5B4F"/>
    <w:rsid w:val="002C7E85"/>
    <w:rsid w:val="002D2FA0"/>
    <w:rsid w:val="002D350C"/>
    <w:rsid w:val="002D387F"/>
    <w:rsid w:val="002D65B7"/>
    <w:rsid w:val="002D69CB"/>
    <w:rsid w:val="002D6A5C"/>
    <w:rsid w:val="002D772F"/>
    <w:rsid w:val="002D78C4"/>
    <w:rsid w:val="002E1A3C"/>
    <w:rsid w:val="002E37E6"/>
    <w:rsid w:val="002E3BAD"/>
    <w:rsid w:val="002E55C0"/>
    <w:rsid w:val="002E67CC"/>
    <w:rsid w:val="002E6F6B"/>
    <w:rsid w:val="002E753B"/>
    <w:rsid w:val="002E76DF"/>
    <w:rsid w:val="002F0CF1"/>
    <w:rsid w:val="002F264C"/>
    <w:rsid w:val="002F26D7"/>
    <w:rsid w:val="002F2DD7"/>
    <w:rsid w:val="002F2FC6"/>
    <w:rsid w:val="002F3A6B"/>
    <w:rsid w:val="002F4D75"/>
    <w:rsid w:val="002F4E69"/>
    <w:rsid w:val="002F51AB"/>
    <w:rsid w:val="002F52D3"/>
    <w:rsid w:val="002F6F61"/>
    <w:rsid w:val="00301DB6"/>
    <w:rsid w:val="00301EE2"/>
    <w:rsid w:val="00302E06"/>
    <w:rsid w:val="00303258"/>
    <w:rsid w:val="003038E0"/>
    <w:rsid w:val="00303FFD"/>
    <w:rsid w:val="00306025"/>
    <w:rsid w:val="0030646A"/>
    <w:rsid w:val="003077AC"/>
    <w:rsid w:val="003100DE"/>
    <w:rsid w:val="003110DD"/>
    <w:rsid w:val="0031193C"/>
    <w:rsid w:val="00311EDE"/>
    <w:rsid w:val="00312BC2"/>
    <w:rsid w:val="00312D44"/>
    <w:rsid w:val="00315208"/>
    <w:rsid w:val="00315C3F"/>
    <w:rsid w:val="003170DC"/>
    <w:rsid w:val="00321B59"/>
    <w:rsid w:val="00321FAE"/>
    <w:rsid w:val="003244DC"/>
    <w:rsid w:val="00326761"/>
    <w:rsid w:val="00326D91"/>
    <w:rsid w:val="00327234"/>
    <w:rsid w:val="0032726E"/>
    <w:rsid w:val="003277B4"/>
    <w:rsid w:val="00327DDD"/>
    <w:rsid w:val="00331A24"/>
    <w:rsid w:val="00331BF9"/>
    <w:rsid w:val="003343C3"/>
    <w:rsid w:val="00334AA4"/>
    <w:rsid w:val="00334C82"/>
    <w:rsid w:val="0033556C"/>
    <w:rsid w:val="00335A99"/>
    <w:rsid w:val="00335E5D"/>
    <w:rsid w:val="00340DE5"/>
    <w:rsid w:val="00341652"/>
    <w:rsid w:val="00342147"/>
    <w:rsid w:val="00342AB4"/>
    <w:rsid w:val="00342E5B"/>
    <w:rsid w:val="003439F4"/>
    <w:rsid w:val="0034592A"/>
    <w:rsid w:val="00345F6E"/>
    <w:rsid w:val="003471AA"/>
    <w:rsid w:val="00347BBC"/>
    <w:rsid w:val="003503AF"/>
    <w:rsid w:val="00351678"/>
    <w:rsid w:val="00352951"/>
    <w:rsid w:val="0035333E"/>
    <w:rsid w:val="00356417"/>
    <w:rsid w:val="00357C63"/>
    <w:rsid w:val="00357E7F"/>
    <w:rsid w:val="0036017A"/>
    <w:rsid w:val="00361C13"/>
    <w:rsid w:val="00362679"/>
    <w:rsid w:val="003629DC"/>
    <w:rsid w:val="00362DF9"/>
    <w:rsid w:val="0036320C"/>
    <w:rsid w:val="003636D1"/>
    <w:rsid w:val="00363B5D"/>
    <w:rsid w:val="003642E9"/>
    <w:rsid w:val="00364707"/>
    <w:rsid w:val="00364A02"/>
    <w:rsid w:val="00367037"/>
    <w:rsid w:val="003677C6"/>
    <w:rsid w:val="003679C9"/>
    <w:rsid w:val="00371205"/>
    <w:rsid w:val="0037136E"/>
    <w:rsid w:val="00372285"/>
    <w:rsid w:val="0037277E"/>
    <w:rsid w:val="00372A35"/>
    <w:rsid w:val="00372BDC"/>
    <w:rsid w:val="003736AE"/>
    <w:rsid w:val="0037438C"/>
    <w:rsid w:val="0037514D"/>
    <w:rsid w:val="0037580F"/>
    <w:rsid w:val="00375BFF"/>
    <w:rsid w:val="0037641E"/>
    <w:rsid w:val="00380156"/>
    <w:rsid w:val="00380464"/>
    <w:rsid w:val="003806BB"/>
    <w:rsid w:val="003807D9"/>
    <w:rsid w:val="00381938"/>
    <w:rsid w:val="00384654"/>
    <w:rsid w:val="00385339"/>
    <w:rsid w:val="003864DE"/>
    <w:rsid w:val="003870E0"/>
    <w:rsid w:val="00387BCA"/>
    <w:rsid w:val="00390E0D"/>
    <w:rsid w:val="00390EA9"/>
    <w:rsid w:val="003915C5"/>
    <w:rsid w:val="00391AD2"/>
    <w:rsid w:val="00394949"/>
    <w:rsid w:val="0039553B"/>
    <w:rsid w:val="003A0327"/>
    <w:rsid w:val="003A08F1"/>
    <w:rsid w:val="003A152A"/>
    <w:rsid w:val="003A1B79"/>
    <w:rsid w:val="003A2F2C"/>
    <w:rsid w:val="003A33E5"/>
    <w:rsid w:val="003A34AC"/>
    <w:rsid w:val="003A4AD2"/>
    <w:rsid w:val="003A4ADD"/>
    <w:rsid w:val="003A4FEE"/>
    <w:rsid w:val="003A68E5"/>
    <w:rsid w:val="003A7F30"/>
    <w:rsid w:val="003B02E0"/>
    <w:rsid w:val="003B1270"/>
    <w:rsid w:val="003B175C"/>
    <w:rsid w:val="003B2FE8"/>
    <w:rsid w:val="003B3FC3"/>
    <w:rsid w:val="003B4286"/>
    <w:rsid w:val="003B44B7"/>
    <w:rsid w:val="003B4DC4"/>
    <w:rsid w:val="003B69C7"/>
    <w:rsid w:val="003B6E82"/>
    <w:rsid w:val="003B770C"/>
    <w:rsid w:val="003B7B1E"/>
    <w:rsid w:val="003C0593"/>
    <w:rsid w:val="003C0EF2"/>
    <w:rsid w:val="003C1034"/>
    <w:rsid w:val="003C11CC"/>
    <w:rsid w:val="003C19EE"/>
    <w:rsid w:val="003C232C"/>
    <w:rsid w:val="003C2CA2"/>
    <w:rsid w:val="003C3538"/>
    <w:rsid w:val="003C3B26"/>
    <w:rsid w:val="003C3B2F"/>
    <w:rsid w:val="003C42EF"/>
    <w:rsid w:val="003C4A85"/>
    <w:rsid w:val="003C6751"/>
    <w:rsid w:val="003C71B3"/>
    <w:rsid w:val="003D0116"/>
    <w:rsid w:val="003D0464"/>
    <w:rsid w:val="003D10B7"/>
    <w:rsid w:val="003D1486"/>
    <w:rsid w:val="003D2331"/>
    <w:rsid w:val="003D2B2D"/>
    <w:rsid w:val="003D3233"/>
    <w:rsid w:val="003D4F38"/>
    <w:rsid w:val="003D5A45"/>
    <w:rsid w:val="003D62D0"/>
    <w:rsid w:val="003D6403"/>
    <w:rsid w:val="003D70AE"/>
    <w:rsid w:val="003E0859"/>
    <w:rsid w:val="003E1126"/>
    <w:rsid w:val="003E2A42"/>
    <w:rsid w:val="003E3190"/>
    <w:rsid w:val="003E4270"/>
    <w:rsid w:val="003E43FD"/>
    <w:rsid w:val="003E48E7"/>
    <w:rsid w:val="003E7BE9"/>
    <w:rsid w:val="003E7F60"/>
    <w:rsid w:val="003F057E"/>
    <w:rsid w:val="003F0DB8"/>
    <w:rsid w:val="003F12A4"/>
    <w:rsid w:val="003F1BD7"/>
    <w:rsid w:val="003F218D"/>
    <w:rsid w:val="003F43EE"/>
    <w:rsid w:val="003F655A"/>
    <w:rsid w:val="003F79B6"/>
    <w:rsid w:val="0040032E"/>
    <w:rsid w:val="00400709"/>
    <w:rsid w:val="00400D7B"/>
    <w:rsid w:val="00401F84"/>
    <w:rsid w:val="00403802"/>
    <w:rsid w:val="00403D1F"/>
    <w:rsid w:val="00404CD8"/>
    <w:rsid w:val="00407CC9"/>
    <w:rsid w:val="00410991"/>
    <w:rsid w:val="00411B26"/>
    <w:rsid w:val="004123A4"/>
    <w:rsid w:val="00413A23"/>
    <w:rsid w:val="0041554E"/>
    <w:rsid w:val="00415D63"/>
    <w:rsid w:val="00417686"/>
    <w:rsid w:val="00421A29"/>
    <w:rsid w:val="00421AAD"/>
    <w:rsid w:val="00423BE2"/>
    <w:rsid w:val="00424EA8"/>
    <w:rsid w:val="00425026"/>
    <w:rsid w:val="004251DB"/>
    <w:rsid w:val="004266F6"/>
    <w:rsid w:val="00427696"/>
    <w:rsid w:val="00427703"/>
    <w:rsid w:val="0043063A"/>
    <w:rsid w:val="00431908"/>
    <w:rsid w:val="00431B7C"/>
    <w:rsid w:val="00432C48"/>
    <w:rsid w:val="00432D5E"/>
    <w:rsid w:val="00434D62"/>
    <w:rsid w:val="00437B92"/>
    <w:rsid w:val="00437F73"/>
    <w:rsid w:val="004401A7"/>
    <w:rsid w:val="004404BE"/>
    <w:rsid w:val="00442824"/>
    <w:rsid w:val="00444D7C"/>
    <w:rsid w:val="0045133E"/>
    <w:rsid w:val="004517D7"/>
    <w:rsid w:val="00452193"/>
    <w:rsid w:val="00452BB5"/>
    <w:rsid w:val="00452E6F"/>
    <w:rsid w:val="004537ED"/>
    <w:rsid w:val="004541E5"/>
    <w:rsid w:val="00454D43"/>
    <w:rsid w:val="00454EBE"/>
    <w:rsid w:val="004559A5"/>
    <w:rsid w:val="00455B7A"/>
    <w:rsid w:val="004618CA"/>
    <w:rsid w:val="004626E5"/>
    <w:rsid w:val="00463539"/>
    <w:rsid w:val="00463A7A"/>
    <w:rsid w:val="00463FBB"/>
    <w:rsid w:val="0046492F"/>
    <w:rsid w:val="00465BF1"/>
    <w:rsid w:val="00466E69"/>
    <w:rsid w:val="004672BB"/>
    <w:rsid w:val="0046741E"/>
    <w:rsid w:val="0047084E"/>
    <w:rsid w:val="00471D19"/>
    <w:rsid w:val="00472C79"/>
    <w:rsid w:val="00473294"/>
    <w:rsid w:val="00473702"/>
    <w:rsid w:val="0047371D"/>
    <w:rsid w:val="00473876"/>
    <w:rsid w:val="00474BA2"/>
    <w:rsid w:val="00477964"/>
    <w:rsid w:val="00477EF5"/>
    <w:rsid w:val="0048263D"/>
    <w:rsid w:val="00483747"/>
    <w:rsid w:val="00483DD2"/>
    <w:rsid w:val="00483EDE"/>
    <w:rsid w:val="0048450E"/>
    <w:rsid w:val="004852D0"/>
    <w:rsid w:val="00485FE3"/>
    <w:rsid w:val="00486812"/>
    <w:rsid w:val="00486C6D"/>
    <w:rsid w:val="00487BEF"/>
    <w:rsid w:val="0049092D"/>
    <w:rsid w:val="0049295F"/>
    <w:rsid w:val="00494516"/>
    <w:rsid w:val="004952B2"/>
    <w:rsid w:val="004952F9"/>
    <w:rsid w:val="00495F0C"/>
    <w:rsid w:val="00497ECB"/>
    <w:rsid w:val="004A012B"/>
    <w:rsid w:val="004A036A"/>
    <w:rsid w:val="004A1EE3"/>
    <w:rsid w:val="004A25B9"/>
    <w:rsid w:val="004A313C"/>
    <w:rsid w:val="004A3FC2"/>
    <w:rsid w:val="004A4EB1"/>
    <w:rsid w:val="004A5134"/>
    <w:rsid w:val="004A52EA"/>
    <w:rsid w:val="004A5BB7"/>
    <w:rsid w:val="004A7B5A"/>
    <w:rsid w:val="004B0D4A"/>
    <w:rsid w:val="004B13D0"/>
    <w:rsid w:val="004B1793"/>
    <w:rsid w:val="004B17FC"/>
    <w:rsid w:val="004B2119"/>
    <w:rsid w:val="004B5A6F"/>
    <w:rsid w:val="004B6526"/>
    <w:rsid w:val="004B6C46"/>
    <w:rsid w:val="004B7DDF"/>
    <w:rsid w:val="004C0594"/>
    <w:rsid w:val="004C0F19"/>
    <w:rsid w:val="004C1D7E"/>
    <w:rsid w:val="004C247F"/>
    <w:rsid w:val="004C3105"/>
    <w:rsid w:val="004C3318"/>
    <w:rsid w:val="004C3998"/>
    <w:rsid w:val="004C5531"/>
    <w:rsid w:val="004C57A7"/>
    <w:rsid w:val="004C6CE0"/>
    <w:rsid w:val="004C74AE"/>
    <w:rsid w:val="004D04DF"/>
    <w:rsid w:val="004D2609"/>
    <w:rsid w:val="004D295D"/>
    <w:rsid w:val="004D5064"/>
    <w:rsid w:val="004D5138"/>
    <w:rsid w:val="004D5165"/>
    <w:rsid w:val="004D5CE1"/>
    <w:rsid w:val="004D5D68"/>
    <w:rsid w:val="004D629B"/>
    <w:rsid w:val="004D6631"/>
    <w:rsid w:val="004D70E6"/>
    <w:rsid w:val="004E0013"/>
    <w:rsid w:val="004E0501"/>
    <w:rsid w:val="004E0E15"/>
    <w:rsid w:val="004E1D3B"/>
    <w:rsid w:val="004E302F"/>
    <w:rsid w:val="004E3489"/>
    <w:rsid w:val="004E4FC9"/>
    <w:rsid w:val="004E59DF"/>
    <w:rsid w:val="004E5CB7"/>
    <w:rsid w:val="004F17E6"/>
    <w:rsid w:val="004F1F08"/>
    <w:rsid w:val="004F2B24"/>
    <w:rsid w:val="004F34D2"/>
    <w:rsid w:val="004F44B8"/>
    <w:rsid w:val="004F4AF7"/>
    <w:rsid w:val="004F5853"/>
    <w:rsid w:val="004F599D"/>
    <w:rsid w:val="00500DE2"/>
    <w:rsid w:val="00501A11"/>
    <w:rsid w:val="00502F17"/>
    <w:rsid w:val="00504AE6"/>
    <w:rsid w:val="00504B9E"/>
    <w:rsid w:val="00505047"/>
    <w:rsid w:val="00505D06"/>
    <w:rsid w:val="00506645"/>
    <w:rsid w:val="00506CA2"/>
    <w:rsid w:val="00506F2D"/>
    <w:rsid w:val="005076AE"/>
    <w:rsid w:val="00507EF3"/>
    <w:rsid w:val="005112CD"/>
    <w:rsid w:val="0051190B"/>
    <w:rsid w:val="00512361"/>
    <w:rsid w:val="005130E7"/>
    <w:rsid w:val="00513715"/>
    <w:rsid w:val="005139E4"/>
    <w:rsid w:val="00514418"/>
    <w:rsid w:val="005161C2"/>
    <w:rsid w:val="00517295"/>
    <w:rsid w:val="00520331"/>
    <w:rsid w:val="005229F5"/>
    <w:rsid w:val="0052393F"/>
    <w:rsid w:val="00524CB9"/>
    <w:rsid w:val="00525BB7"/>
    <w:rsid w:val="00526654"/>
    <w:rsid w:val="00527132"/>
    <w:rsid w:val="00527AFB"/>
    <w:rsid w:val="00527CDA"/>
    <w:rsid w:val="00527F70"/>
    <w:rsid w:val="00530D8B"/>
    <w:rsid w:val="00530EBD"/>
    <w:rsid w:val="0053210B"/>
    <w:rsid w:val="005327EA"/>
    <w:rsid w:val="00532D05"/>
    <w:rsid w:val="0053323E"/>
    <w:rsid w:val="00533647"/>
    <w:rsid w:val="00533D48"/>
    <w:rsid w:val="005343E7"/>
    <w:rsid w:val="00534709"/>
    <w:rsid w:val="005355D9"/>
    <w:rsid w:val="00536611"/>
    <w:rsid w:val="00536CB0"/>
    <w:rsid w:val="00537447"/>
    <w:rsid w:val="00537841"/>
    <w:rsid w:val="0054125D"/>
    <w:rsid w:val="00541C0D"/>
    <w:rsid w:val="00541CEA"/>
    <w:rsid w:val="00543336"/>
    <w:rsid w:val="00545099"/>
    <w:rsid w:val="005457D3"/>
    <w:rsid w:val="0054599A"/>
    <w:rsid w:val="00552537"/>
    <w:rsid w:val="00553272"/>
    <w:rsid w:val="00553463"/>
    <w:rsid w:val="00554BBE"/>
    <w:rsid w:val="0055524C"/>
    <w:rsid w:val="005555CC"/>
    <w:rsid w:val="00555D11"/>
    <w:rsid w:val="00555EEE"/>
    <w:rsid w:val="005563DF"/>
    <w:rsid w:val="00556527"/>
    <w:rsid w:val="00556585"/>
    <w:rsid w:val="00557749"/>
    <w:rsid w:val="00557C9F"/>
    <w:rsid w:val="00562432"/>
    <w:rsid w:val="00562E3F"/>
    <w:rsid w:val="005630FD"/>
    <w:rsid w:val="00564795"/>
    <w:rsid w:val="00564998"/>
    <w:rsid w:val="00570A18"/>
    <w:rsid w:val="00571311"/>
    <w:rsid w:val="005722FC"/>
    <w:rsid w:val="00573108"/>
    <w:rsid w:val="005732D6"/>
    <w:rsid w:val="00573FD4"/>
    <w:rsid w:val="00574441"/>
    <w:rsid w:val="00574D9E"/>
    <w:rsid w:val="00574F07"/>
    <w:rsid w:val="00575691"/>
    <w:rsid w:val="0057570E"/>
    <w:rsid w:val="0057604D"/>
    <w:rsid w:val="00576597"/>
    <w:rsid w:val="00576AFB"/>
    <w:rsid w:val="00577F60"/>
    <w:rsid w:val="00583732"/>
    <w:rsid w:val="0058507C"/>
    <w:rsid w:val="00585565"/>
    <w:rsid w:val="00585A8D"/>
    <w:rsid w:val="00586240"/>
    <w:rsid w:val="0058793B"/>
    <w:rsid w:val="00587A92"/>
    <w:rsid w:val="005906E4"/>
    <w:rsid w:val="005914A7"/>
    <w:rsid w:val="00593D96"/>
    <w:rsid w:val="00594157"/>
    <w:rsid w:val="00597091"/>
    <w:rsid w:val="0059763D"/>
    <w:rsid w:val="005978E8"/>
    <w:rsid w:val="00597FDC"/>
    <w:rsid w:val="005A004D"/>
    <w:rsid w:val="005A0152"/>
    <w:rsid w:val="005A147A"/>
    <w:rsid w:val="005A14F8"/>
    <w:rsid w:val="005A24D7"/>
    <w:rsid w:val="005A3151"/>
    <w:rsid w:val="005A35E6"/>
    <w:rsid w:val="005A3E52"/>
    <w:rsid w:val="005A5925"/>
    <w:rsid w:val="005A5B8C"/>
    <w:rsid w:val="005B09D3"/>
    <w:rsid w:val="005B1790"/>
    <w:rsid w:val="005B37C5"/>
    <w:rsid w:val="005B521C"/>
    <w:rsid w:val="005B5269"/>
    <w:rsid w:val="005B54A9"/>
    <w:rsid w:val="005B55F7"/>
    <w:rsid w:val="005B68D7"/>
    <w:rsid w:val="005B74FA"/>
    <w:rsid w:val="005C3AE4"/>
    <w:rsid w:val="005C4764"/>
    <w:rsid w:val="005C5811"/>
    <w:rsid w:val="005C5BE7"/>
    <w:rsid w:val="005C606A"/>
    <w:rsid w:val="005C6290"/>
    <w:rsid w:val="005C720E"/>
    <w:rsid w:val="005C76D2"/>
    <w:rsid w:val="005C79F9"/>
    <w:rsid w:val="005D0EB0"/>
    <w:rsid w:val="005D60C7"/>
    <w:rsid w:val="005D63B0"/>
    <w:rsid w:val="005E0858"/>
    <w:rsid w:val="005E1C1E"/>
    <w:rsid w:val="005E274D"/>
    <w:rsid w:val="005E31B3"/>
    <w:rsid w:val="005E4B86"/>
    <w:rsid w:val="005E5467"/>
    <w:rsid w:val="005E6BB4"/>
    <w:rsid w:val="005E7239"/>
    <w:rsid w:val="005E7C6A"/>
    <w:rsid w:val="005F3A2F"/>
    <w:rsid w:val="005F4F10"/>
    <w:rsid w:val="005F646D"/>
    <w:rsid w:val="005F67A8"/>
    <w:rsid w:val="005F6AFF"/>
    <w:rsid w:val="00600681"/>
    <w:rsid w:val="006007EF"/>
    <w:rsid w:val="00600A71"/>
    <w:rsid w:val="00601F56"/>
    <w:rsid w:val="00602B2E"/>
    <w:rsid w:val="00603239"/>
    <w:rsid w:val="006047E7"/>
    <w:rsid w:val="00605B75"/>
    <w:rsid w:val="00606CE1"/>
    <w:rsid w:val="00607142"/>
    <w:rsid w:val="00614F33"/>
    <w:rsid w:val="006156F2"/>
    <w:rsid w:val="006158FF"/>
    <w:rsid w:val="00615BD4"/>
    <w:rsid w:val="006165DE"/>
    <w:rsid w:val="006178B7"/>
    <w:rsid w:val="00617B4C"/>
    <w:rsid w:val="00620E98"/>
    <w:rsid w:val="00621CE8"/>
    <w:rsid w:val="00621E21"/>
    <w:rsid w:val="0062291C"/>
    <w:rsid w:val="00622C56"/>
    <w:rsid w:val="006238E7"/>
    <w:rsid w:val="0062498D"/>
    <w:rsid w:val="006249D7"/>
    <w:rsid w:val="00624E2F"/>
    <w:rsid w:val="00625029"/>
    <w:rsid w:val="006318D3"/>
    <w:rsid w:val="00631DCE"/>
    <w:rsid w:val="006323F0"/>
    <w:rsid w:val="00632C1E"/>
    <w:rsid w:val="00634077"/>
    <w:rsid w:val="00635777"/>
    <w:rsid w:val="00635CBC"/>
    <w:rsid w:val="006376F5"/>
    <w:rsid w:val="0064005D"/>
    <w:rsid w:val="00640306"/>
    <w:rsid w:val="00644A59"/>
    <w:rsid w:val="0064511A"/>
    <w:rsid w:val="0064563E"/>
    <w:rsid w:val="00645E16"/>
    <w:rsid w:val="00645FC9"/>
    <w:rsid w:val="0064600A"/>
    <w:rsid w:val="00646860"/>
    <w:rsid w:val="00646CD5"/>
    <w:rsid w:val="00646E2E"/>
    <w:rsid w:val="00647070"/>
    <w:rsid w:val="00647B31"/>
    <w:rsid w:val="006528B3"/>
    <w:rsid w:val="00655246"/>
    <w:rsid w:val="0065534A"/>
    <w:rsid w:val="006559DF"/>
    <w:rsid w:val="00656DB0"/>
    <w:rsid w:val="0065714B"/>
    <w:rsid w:val="006605DD"/>
    <w:rsid w:val="00661412"/>
    <w:rsid w:val="00661573"/>
    <w:rsid w:val="00661DF7"/>
    <w:rsid w:val="00661EA2"/>
    <w:rsid w:val="00662385"/>
    <w:rsid w:val="00662936"/>
    <w:rsid w:val="00663A0C"/>
    <w:rsid w:val="0066417D"/>
    <w:rsid w:val="00666398"/>
    <w:rsid w:val="00666A9A"/>
    <w:rsid w:val="0066711C"/>
    <w:rsid w:val="00667A3D"/>
    <w:rsid w:val="00670C0E"/>
    <w:rsid w:val="00671367"/>
    <w:rsid w:val="006740AD"/>
    <w:rsid w:val="006747DD"/>
    <w:rsid w:val="0067536D"/>
    <w:rsid w:val="00675B46"/>
    <w:rsid w:val="00676BBF"/>
    <w:rsid w:val="006815EF"/>
    <w:rsid w:val="00682EBE"/>
    <w:rsid w:val="00683035"/>
    <w:rsid w:val="006838BF"/>
    <w:rsid w:val="00683DDB"/>
    <w:rsid w:val="006852C8"/>
    <w:rsid w:val="00685B3F"/>
    <w:rsid w:val="00686850"/>
    <w:rsid w:val="00686872"/>
    <w:rsid w:val="00687B01"/>
    <w:rsid w:val="00690422"/>
    <w:rsid w:val="006907D2"/>
    <w:rsid w:val="0069175C"/>
    <w:rsid w:val="00691C9F"/>
    <w:rsid w:val="00692492"/>
    <w:rsid w:val="00692535"/>
    <w:rsid w:val="00692C2B"/>
    <w:rsid w:val="006935AA"/>
    <w:rsid w:val="00694D9C"/>
    <w:rsid w:val="006978B4"/>
    <w:rsid w:val="006A0FD0"/>
    <w:rsid w:val="006A16D1"/>
    <w:rsid w:val="006A3324"/>
    <w:rsid w:val="006A3909"/>
    <w:rsid w:val="006A3E49"/>
    <w:rsid w:val="006A49CA"/>
    <w:rsid w:val="006A5095"/>
    <w:rsid w:val="006A597B"/>
    <w:rsid w:val="006B0967"/>
    <w:rsid w:val="006B1E52"/>
    <w:rsid w:val="006B54BE"/>
    <w:rsid w:val="006B5AD7"/>
    <w:rsid w:val="006B5FB7"/>
    <w:rsid w:val="006B7773"/>
    <w:rsid w:val="006B7896"/>
    <w:rsid w:val="006C0098"/>
    <w:rsid w:val="006C15AE"/>
    <w:rsid w:val="006C17F8"/>
    <w:rsid w:val="006C19FA"/>
    <w:rsid w:val="006C28AB"/>
    <w:rsid w:val="006C37CF"/>
    <w:rsid w:val="006C5513"/>
    <w:rsid w:val="006C6CD1"/>
    <w:rsid w:val="006C7554"/>
    <w:rsid w:val="006D1407"/>
    <w:rsid w:val="006D1F90"/>
    <w:rsid w:val="006D2D3A"/>
    <w:rsid w:val="006D3DA6"/>
    <w:rsid w:val="006D4257"/>
    <w:rsid w:val="006D48D5"/>
    <w:rsid w:val="006D4FC7"/>
    <w:rsid w:val="006D6B21"/>
    <w:rsid w:val="006D6E28"/>
    <w:rsid w:val="006D7542"/>
    <w:rsid w:val="006D7725"/>
    <w:rsid w:val="006D7D56"/>
    <w:rsid w:val="006D7D66"/>
    <w:rsid w:val="006E02D7"/>
    <w:rsid w:val="006E03F8"/>
    <w:rsid w:val="006E07B4"/>
    <w:rsid w:val="006E1398"/>
    <w:rsid w:val="006E2245"/>
    <w:rsid w:val="006E4E47"/>
    <w:rsid w:val="006E591C"/>
    <w:rsid w:val="006E6092"/>
    <w:rsid w:val="006E62E1"/>
    <w:rsid w:val="006E72E7"/>
    <w:rsid w:val="006E794B"/>
    <w:rsid w:val="006E7D0F"/>
    <w:rsid w:val="006E7EFB"/>
    <w:rsid w:val="006F0092"/>
    <w:rsid w:val="006F1F0E"/>
    <w:rsid w:val="006F2B9F"/>
    <w:rsid w:val="006F3969"/>
    <w:rsid w:val="006F4099"/>
    <w:rsid w:val="006F428C"/>
    <w:rsid w:val="006F4B00"/>
    <w:rsid w:val="006F5A4F"/>
    <w:rsid w:val="006F5BBE"/>
    <w:rsid w:val="006F6B3D"/>
    <w:rsid w:val="006F6F36"/>
    <w:rsid w:val="00700FE7"/>
    <w:rsid w:val="00701B3D"/>
    <w:rsid w:val="00701EB9"/>
    <w:rsid w:val="0070274C"/>
    <w:rsid w:val="007037FA"/>
    <w:rsid w:val="007052F9"/>
    <w:rsid w:val="00705FAA"/>
    <w:rsid w:val="00706B40"/>
    <w:rsid w:val="00707324"/>
    <w:rsid w:val="0070777F"/>
    <w:rsid w:val="007108C4"/>
    <w:rsid w:val="00710BB9"/>
    <w:rsid w:val="00712485"/>
    <w:rsid w:val="00712F34"/>
    <w:rsid w:val="007130B7"/>
    <w:rsid w:val="00713E22"/>
    <w:rsid w:val="00715136"/>
    <w:rsid w:val="007156BD"/>
    <w:rsid w:val="00717E02"/>
    <w:rsid w:val="00720E99"/>
    <w:rsid w:val="00724543"/>
    <w:rsid w:val="007260A3"/>
    <w:rsid w:val="00726B5D"/>
    <w:rsid w:val="0072723B"/>
    <w:rsid w:val="00730A90"/>
    <w:rsid w:val="007312CD"/>
    <w:rsid w:val="00731355"/>
    <w:rsid w:val="00731EBE"/>
    <w:rsid w:val="007324F2"/>
    <w:rsid w:val="00732D2B"/>
    <w:rsid w:val="0073388F"/>
    <w:rsid w:val="007338C4"/>
    <w:rsid w:val="00733B41"/>
    <w:rsid w:val="00736D12"/>
    <w:rsid w:val="00741269"/>
    <w:rsid w:val="00743426"/>
    <w:rsid w:val="00743BE1"/>
    <w:rsid w:val="00744088"/>
    <w:rsid w:val="00744D04"/>
    <w:rsid w:val="0074503C"/>
    <w:rsid w:val="00745419"/>
    <w:rsid w:val="00745D23"/>
    <w:rsid w:val="00747A82"/>
    <w:rsid w:val="007514F1"/>
    <w:rsid w:val="007519C8"/>
    <w:rsid w:val="00752C75"/>
    <w:rsid w:val="00753555"/>
    <w:rsid w:val="007548A9"/>
    <w:rsid w:val="00756920"/>
    <w:rsid w:val="00757183"/>
    <w:rsid w:val="007577CC"/>
    <w:rsid w:val="00760226"/>
    <w:rsid w:val="007605F7"/>
    <w:rsid w:val="00760859"/>
    <w:rsid w:val="00761162"/>
    <w:rsid w:val="0076132A"/>
    <w:rsid w:val="007621E0"/>
    <w:rsid w:val="0076505C"/>
    <w:rsid w:val="0076588E"/>
    <w:rsid w:val="00766567"/>
    <w:rsid w:val="007667FB"/>
    <w:rsid w:val="00767F04"/>
    <w:rsid w:val="007703CD"/>
    <w:rsid w:val="00770F54"/>
    <w:rsid w:val="00771985"/>
    <w:rsid w:val="00772A54"/>
    <w:rsid w:val="007735CA"/>
    <w:rsid w:val="00774132"/>
    <w:rsid w:val="00774712"/>
    <w:rsid w:val="00774D8D"/>
    <w:rsid w:val="00781AE7"/>
    <w:rsid w:val="0078387A"/>
    <w:rsid w:val="00784217"/>
    <w:rsid w:val="007850DE"/>
    <w:rsid w:val="00785463"/>
    <w:rsid w:val="00785F77"/>
    <w:rsid w:val="00790153"/>
    <w:rsid w:val="00790F93"/>
    <w:rsid w:val="00792196"/>
    <w:rsid w:val="007922C9"/>
    <w:rsid w:val="00792C5C"/>
    <w:rsid w:val="00792C7D"/>
    <w:rsid w:val="007940FD"/>
    <w:rsid w:val="00794789"/>
    <w:rsid w:val="007948A2"/>
    <w:rsid w:val="00794C85"/>
    <w:rsid w:val="00794EAC"/>
    <w:rsid w:val="0079561F"/>
    <w:rsid w:val="00795948"/>
    <w:rsid w:val="00795A53"/>
    <w:rsid w:val="0079716A"/>
    <w:rsid w:val="00797494"/>
    <w:rsid w:val="007A21B3"/>
    <w:rsid w:val="007A252A"/>
    <w:rsid w:val="007A3075"/>
    <w:rsid w:val="007A38AC"/>
    <w:rsid w:val="007A4978"/>
    <w:rsid w:val="007A545F"/>
    <w:rsid w:val="007B2E2A"/>
    <w:rsid w:val="007B43AC"/>
    <w:rsid w:val="007B4E1D"/>
    <w:rsid w:val="007B59CA"/>
    <w:rsid w:val="007B68B9"/>
    <w:rsid w:val="007B776D"/>
    <w:rsid w:val="007C08F3"/>
    <w:rsid w:val="007C1050"/>
    <w:rsid w:val="007C1FCF"/>
    <w:rsid w:val="007C24F6"/>
    <w:rsid w:val="007C42EC"/>
    <w:rsid w:val="007C554A"/>
    <w:rsid w:val="007C56B1"/>
    <w:rsid w:val="007C6300"/>
    <w:rsid w:val="007C72ED"/>
    <w:rsid w:val="007C74EA"/>
    <w:rsid w:val="007D155B"/>
    <w:rsid w:val="007D2CAA"/>
    <w:rsid w:val="007D3BF1"/>
    <w:rsid w:val="007D5372"/>
    <w:rsid w:val="007D56E4"/>
    <w:rsid w:val="007D607D"/>
    <w:rsid w:val="007D727C"/>
    <w:rsid w:val="007D7BEA"/>
    <w:rsid w:val="007E0EF1"/>
    <w:rsid w:val="007E111F"/>
    <w:rsid w:val="007E175E"/>
    <w:rsid w:val="007E20A8"/>
    <w:rsid w:val="007E2BAE"/>
    <w:rsid w:val="007E3454"/>
    <w:rsid w:val="007E3CD5"/>
    <w:rsid w:val="007E4D7C"/>
    <w:rsid w:val="007E50F8"/>
    <w:rsid w:val="007E5814"/>
    <w:rsid w:val="007E64AC"/>
    <w:rsid w:val="007E76B1"/>
    <w:rsid w:val="007F26DB"/>
    <w:rsid w:val="007F2E76"/>
    <w:rsid w:val="007F4280"/>
    <w:rsid w:val="007F4C1C"/>
    <w:rsid w:val="007F5CA7"/>
    <w:rsid w:val="007F5EA7"/>
    <w:rsid w:val="007F626A"/>
    <w:rsid w:val="007F6DEA"/>
    <w:rsid w:val="007F782A"/>
    <w:rsid w:val="0080062A"/>
    <w:rsid w:val="00801634"/>
    <w:rsid w:val="00802126"/>
    <w:rsid w:val="00802F6D"/>
    <w:rsid w:val="00804DA2"/>
    <w:rsid w:val="008060E2"/>
    <w:rsid w:val="00807026"/>
    <w:rsid w:val="00807DAA"/>
    <w:rsid w:val="00810B6D"/>
    <w:rsid w:val="00812C08"/>
    <w:rsid w:val="00813014"/>
    <w:rsid w:val="0081454C"/>
    <w:rsid w:val="00817569"/>
    <w:rsid w:val="0082388A"/>
    <w:rsid w:val="00825387"/>
    <w:rsid w:val="00825CC9"/>
    <w:rsid w:val="00831DA1"/>
    <w:rsid w:val="0083325D"/>
    <w:rsid w:val="00835CB7"/>
    <w:rsid w:val="008360CE"/>
    <w:rsid w:val="0083732E"/>
    <w:rsid w:val="00837D37"/>
    <w:rsid w:val="00840FE3"/>
    <w:rsid w:val="00841330"/>
    <w:rsid w:val="00842EA3"/>
    <w:rsid w:val="00843384"/>
    <w:rsid w:val="00843C75"/>
    <w:rsid w:val="00844075"/>
    <w:rsid w:val="00844337"/>
    <w:rsid w:val="0084624C"/>
    <w:rsid w:val="008464A8"/>
    <w:rsid w:val="00846988"/>
    <w:rsid w:val="00847503"/>
    <w:rsid w:val="00850423"/>
    <w:rsid w:val="00852360"/>
    <w:rsid w:val="00852942"/>
    <w:rsid w:val="0085355D"/>
    <w:rsid w:val="0085441E"/>
    <w:rsid w:val="00855B29"/>
    <w:rsid w:val="00856E52"/>
    <w:rsid w:val="00856F82"/>
    <w:rsid w:val="0085792D"/>
    <w:rsid w:val="00860EEE"/>
    <w:rsid w:val="00862DB7"/>
    <w:rsid w:val="00863873"/>
    <w:rsid w:val="008651EB"/>
    <w:rsid w:val="00866576"/>
    <w:rsid w:val="00866CAF"/>
    <w:rsid w:val="008670B6"/>
    <w:rsid w:val="008702BB"/>
    <w:rsid w:val="00872561"/>
    <w:rsid w:val="00873CE7"/>
    <w:rsid w:val="00874005"/>
    <w:rsid w:val="00875753"/>
    <w:rsid w:val="00876E61"/>
    <w:rsid w:val="00876FBD"/>
    <w:rsid w:val="0087751A"/>
    <w:rsid w:val="00877547"/>
    <w:rsid w:val="0088014A"/>
    <w:rsid w:val="008826C8"/>
    <w:rsid w:val="0088278A"/>
    <w:rsid w:val="00882AC1"/>
    <w:rsid w:val="00886505"/>
    <w:rsid w:val="00891900"/>
    <w:rsid w:val="0089192C"/>
    <w:rsid w:val="00891A5A"/>
    <w:rsid w:val="00892523"/>
    <w:rsid w:val="008925F6"/>
    <w:rsid w:val="008952D5"/>
    <w:rsid w:val="0089603D"/>
    <w:rsid w:val="00896D82"/>
    <w:rsid w:val="008971D5"/>
    <w:rsid w:val="0089757C"/>
    <w:rsid w:val="008A04E0"/>
    <w:rsid w:val="008A2299"/>
    <w:rsid w:val="008A285D"/>
    <w:rsid w:val="008A4297"/>
    <w:rsid w:val="008A433C"/>
    <w:rsid w:val="008A43A4"/>
    <w:rsid w:val="008A73B8"/>
    <w:rsid w:val="008B2335"/>
    <w:rsid w:val="008B4C7B"/>
    <w:rsid w:val="008B4CDD"/>
    <w:rsid w:val="008B7C31"/>
    <w:rsid w:val="008B7C96"/>
    <w:rsid w:val="008C0568"/>
    <w:rsid w:val="008C1C1F"/>
    <w:rsid w:val="008C20E6"/>
    <w:rsid w:val="008C2199"/>
    <w:rsid w:val="008C3CD9"/>
    <w:rsid w:val="008C47A4"/>
    <w:rsid w:val="008C5946"/>
    <w:rsid w:val="008C5DE9"/>
    <w:rsid w:val="008C791D"/>
    <w:rsid w:val="008D028E"/>
    <w:rsid w:val="008D1126"/>
    <w:rsid w:val="008D2A71"/>
    <w:rsid w:val="008D55BF"/>
    <w:rsid w:val="008D581A"/>
    <w:rsid w:val="008E1154"/>
    <w:rsid w:val="008E1389"/>
    <w:rsid w:val="008E3AA1"/>
    <w:rsid w:val="008E4174"/>
    <w:rsid w:val="008E7326"/>
    <w:rsid w:val="008E7F14"/>
    <w:rsid w:val="008E7FE3"/>
    <w:rsid w:val="008F3465"/>
    <w:rsid w:val="008F53DA"/>
    <w:rsid w:val="008F633C"/>
    <w:rsid w:val="008F6388"/>
    <w:rsid w:val="00900D7C"/>
    <w:rsid w:val="00900DED"/>
    <w:rsid w:val="00901769"/>
    <w:rsid w:val="009019D8"/>
    <w:rsid w:val="00903B7B"/>
    <w:rsid w:val="0090480F"/>
    <w:rsid w:val="00904919"/>
    <w:rsid w:val="00905ACC"/>
    <w:rsid w:val="00905E7A"/>
    <w:rsid w:val="00906C10"/>
    <w:rsid w:val="00907ECE"/>
    <w:rsid w:val="00910713"/>
    <w:rsid w:val="009108DA"/>
    <w:rsid w:val="0091296B"/>
    <w:rsid w:val="00912A59"/>
    <w:rsid w:val="00912BAB"/>
    <w:rsid w:val="00915778"/>
    <w:rsid w:val="0092121A"/>
    <w:rsid w:val="009216C8"/>
    <w:rsid w:val="00922E93"/>
    <w:rsid w:val="009235A6"/>
    <w:rsid w:val="0092375F"/>
    <w:rsid w:val="0092533D"/>
    <w:rsid w:val="00925C16"/>
    <w:rsid w:val="009302D8"/>
    <w:rsid w:val="00930823"/>
    <w:rsid w:val="00931A4B"/>
    <w:rsid w:val="0093221E"/>
    <w:rsid w:val="009331DC"/>
    <w:rsid w:val="00933EC5"/>
    <w:rsid w:val="009346ED"/>
    <w:rsid w:val="00934BA9"/>
    <w:rsid w:val="00935CF3"/>
    <w:rsid w:val="00936CEB"/>
    <w:rsid w:val="00937E1F"/>
    <w:rsid w:val="009433A0"/>
    <w:rsid w:val="00944F38"/>
    <w:rsid w:val="009459B1"/>
    <w:rsid w:val="009474B0"/>
    <w:rsid w:val="009502AD"/>
    <w:rsid w:val="00950A93"/>
    <w:rsid w:val="00950C80"/>
    <w:rsid w:val="00952055"/>
    <w:rsid w:val="00953114"/>
    <w:rsid w:val="009569E0"/>
    <w:rsid w:val="00956B81"/>
    <w:rsid w:val="0095741B"/>
    <w:rsid w:val="00957910"/>
    <w:rsid w:val="009579B1"/>
    <w:rsid w:val="00957DC8"/>
    <w:rsid w:val="00960739"/>
    <w:rsid w:val="00960BA4"/>
    <w:rsid w:val="00963538"/>
    <w:rsid w:val="00963BA0"/>
    <w:rsid w:val="00964943"/>
    <w:rsid w:val="009651FB"/>
    <w:rsid w:val="00965AB6"/>
    <w:rsid w:val="00965BF6"/>
    <w:rsid w:val="0096632A"/>
    <w:rsid w:val="00966E9C"/>
    <w:rsid w:val="009672E1"/>
    <w:rsid w:val="009678B0"/>
    <w:rsid w:val="00970298"/>
    <w:rsid w:val="00970587"/>
    <w:rsid w:val="00970B23"/>
    <w:rsid w:val="00971E14"/>
    <w:rsid w:val="00972BCF"/>
    <w:rsid w:val="00973456"/>
    <w:rsid w:val="009734E8"/>
    <w:rsid w:val="00974D95"/>
    <w:rsid w:val="0097640D"/>
    <w:rsid w:val="00977548"/>
    <w:rsid w:val="009804F4"/>
    <w:rsid w:val="00980A09"/>
    <w:rsid w:val="00980CAC"/>
    <w:rsid w:val="00981B42"/>
    <w:rsid w:val="00981BCC"/>
    <w:rsid w:val="00982F58"/>
    <w:rsid w:val="00983AF8"/>
    <w:rsid w:val="00983EC8"/>
    <w:rsid w:val="00984523"/>
    <w:rsid w:val="009845E6"/>
    <w:rsid w:val="0098499E"/>
    <w:rsid w:val="009859AC"/>
    <w:rsid w:val="00985D5C"/>
    <w:rsid w:val="00986E28"/>
    <w:rsid w:val="0098719E"/>
    <w:rsid w:val="0098744C"/>
    <w:rsid w:val="00987A1A"/>
    <w:rsid w:val="0099044C"/>
    <w:rsid w:val="0099237D"/>
    <w:rsid w:val="009944F6"/>
    <w:rsid w:val="0099459F"/>
    <w:rsid w:val="00995191"/>
    <w:rsid w:val="00995670"/>
    <w:rsid w:val="009956FB"/>
    <w:rsid w:val="0099617E"/>
    <w:rsid w:val="009A0D09"/>
    <w:rsid w:val="009A0D2F"/>
    <w:rsid w:val="009A165A"/>
    <w:rsid w:val="009A27C7"/>
    <w:rsid w:val="009A414A"/>
    <w:rsid w:val="009A6F80"/>
    <w:rsid w:val="009A719D"/>
    <w:rsid w:val="009B0247"/>
    <w:rsid w:val="009B0777"/>
    <w:rsid w:val="009B1A17"/>
    <w:rsid w:val="009B2E0E"/>
    <w:rsid w:val="009B34A7"/>
    <w:rsid w:val="009B56EC"/>
    <w:rsid w:val="009B645A"/>
    <w:rsid w:val="009C155D"/>
    <w:rsid w:val="009C1A03"/>
    <w:rsid w:val="009C1ACB"/>
    <w:rsid w:val="009C2899"/>
    <w:rsid w:val="009C4BCD"/>
    <w:rsid w:val="009C4F86"/>
    <w:rsid w:val="009C61F9"/>
    <w:rsid w:val="009C73ED"/>
    <w:rsid w:val="009C7622"/>
    <w:rsid w:val="009D1080"/>
    <w:rsid w:val="009D12CB"/>
    <w:rsid w:val="009D3F2C"/>
    <w:rsid w:val="009D402A"/>
    <w:rsid w:val="009D482F"/>
    <w:rsid w:val="009D5DD7"/>
    <w:rsid w:val="009D7796"/>
    <w:rsid w:val="009E05C5"/>
    <w:rsid w:val="009E16FA"/>
    <w:rsid w:val="009E1C87"/>
    <w:rsid w:val="009E1D27"/>
    <w:rsid w:val="009E1DBF"/>
    <w:rsid w:val="009E2070"/>
    <w:rsid w:val="009E3EB2"/>
    <w:rsid w:val="009E4CDC"/>
    <w:rsid w:val="009E4F22"/>
    <w:rsid w:val="009E5ABF"/>
    <w:rsid w:val="009E69DA"/>
    <w:rsid w:val="009E71E7"/>
    <w:rsid w:val="009F1794"/>
    <w:rsid w:val="009F1A6F"/>
    <w:rsid w:val="009F3ADB"/>
    <w:rsid w:val="009F5756"/>
    <w:rsid w:val="00A003CE"/>
    <w:rsid w:val="00A00B01"/>
    <w:rsid w:val="00A0138B"/>
    <w:rsid w:val="00A01B55"/>
    <w:rsid w:val="00A029D9"/>
    <w:rsid w:val="00A03B0F"/>
    <w:rsid w:val="00A04010"/>
    <w:rsid w:val="00A04CFA"/>
    <w:rsid w:val="00A06B1B"/>
    <w:rsid w:val="00A07223"/>
    <w:rsid w:val="00A07A5D"/>
    <w:rsid w:val="00A10574"/>
    <w:rsid w:val="00A10AE1"/>
    <w:rsid w:val="00A11342"/>
    <w:rsid w:val="00A12B14"/>
    <w:rsid w:val="00A14587"/>
    <w:rsid w:val="00A145ED"/>
    <w:rsid w:val="00A147DB"/>
    <w:rsid w:val="00A161E1"/>
    <w:rsid w:val="00A169A7"/>
    <w:rsid w:val="00A17365"/>
    <w:rsid w:val="00A23267"/>
    <w:rsid w:val="00A235CA"/>
    <w:rsid w:val="00A23C38"/>
    <w:rsid w:val="00A23D77"/>
    <w:rsid w:val="00A25F0A"/>
    <w:rsid w:val="00A2751C"/>
    <w:rsid w:val="00A27683"/>
    <w:rsid w:val="00A30146"/>
    <w:rsid w:val="00A30BD6"/>
    <w:rsid w:val="00A30D40"/>
    <w:rsid w:val="00A3178D"/>
    <w:rsid w:val="00A3281D"/>
    <w:rsid w:val="00A32963"/>
    <w:rsid w:val="00A33BFD"/>
    <w:rsid w:val="00A361BE"/>
    <w:rsid w:val="00A369E4"/>
    <w:rsid w:val="00A4063B"/>
    <w:rsid w:val="00A4147C"/>
    <w:rsid w:val="00A4198B"/>
    <w:rsid w:val="00A41A97"/>
    <w:rsid w:val="00A43FF4"/>
    <w:rsid w:val="00A4426A"/>
    <w:rsid w:val="00A469D0"/>
    <w:rsid w:val="00A46F81"/>
    <w:rsid w:val="00A51D31"/>
    <w:rsid w:val="00A51E24"/>
    <w:rsid w:val="00A5331E"/>
    <w:rsid w:val="00A55F0A"/>
    <w:rsid w:val="00A56CB5"/>
    <w:rsid w:val="00A61B5B"/>
    <w:rsid w:val="00A61BB1"/>
    <w:rsid w:val="00A64D8F"/>
    <w:rsid w:val="00A6532D"/>
    <w:rsid w:val="00A65DF7"/>
    <w:rsid w:val="00A66731"/>
    <w:rsid w:val="00A66FA1"/>
    <w:rsid w:val="00A70241"/>
    <w:rsid w:val="00A711DB"/>
    <w:rsid w:val="00A7139E"/>
    <w:rsid w:val="00A71747"/>
    <w:rsid w:val="00A72F76"/>
    <w:rsid w:val="00A73023"/>
    <w:rsid w:val="00A7342A"/>
    <w:rsid w:val="00A73809"/>
    <w:rsid w:val="00A73F66"/>
    <w:rsid w:val="00A740C8"/>
    <w:rsid w:val="00A742E7"/>
    <w:rsid w:val="00A7446E"/>
    <w:rsid w:val="00A74F89"/>
    <w:rsid w:val="00A750AA"/>
    <w:rsid w:val="00A76648"/>
    <w:rsid w:val="00A773F5"/>
    <w:rsid w:val="00A777BA"/>
    <w:rsid w:val="00A82087"/>
    <w:rsid w:val="00A828B2"/>
    <w:rsid w:val="00A8782F"/>
    <w:rsid w:val="00A91FFE"/>
    <w:rsid w:val="00A933E3"/>
    <w:rsid w:val="00A9402D"/>
    <w:rsid w:val="00A9432A"/>
    <w:rsid w:val="00A944CC"/>
    <w:rsid w:val="00A94DED"/>
    <w:rsid w:val="00A955FA"/>
    <w:rsid w:val="00A96F76"/>
    <w:rsid w:val="00A972EA"/>
    <w:rsid w:val="00A9765B"/>
    <w:rsid w:val="00A97920"/>
    <w:rsid w:val="00AA1307"/>
    <w:rsid w:val="00AA1F0B"/>
    <w:rsid w:val="00AA21C9"/>
    <w:rsid w:val="00AA374F"/>
    <w:rsid w:val="00AA547B"/>
    <w:rsid w:val="00AA5811"/>
    <w:rsid w:val="00AA621A"/>
    <w:rsid w:val="00AA66EA"/>
    <w:rsid w:val="00AA7674"/>
    <w:rsid w:val="00AA7732"/>
    <w:rsid w:val="00AB176F"/>
    <w:rsid w:val="00AB18DD"/>
    <w:rsid w:val="00AB3796"/>
    <w:rsid w:val="00AB3F86"/>
    <w:rsid w:val="00AC040A"/>
    <w:rsid w:val="00AC07AC"/>
    <w:rsid w:val="00AC2480"/>
    <w:rsid w:val="00AC2E68"/>
    <w:rsid w:val="00AC2F2D"/>
    <w:rsid w:val="00AC3D85"/>
    <w:rsid w:val="00AC408C"/>
    <w:rsid w:val="00AC4380"/>
    <w:rsid w:val="00AC457F"/>
    <w:rsid w:val="00AC57BB"/>
    <w:rsid w:val="00AC6CB8"/>
    <w:rsid w:val="00AC7182"/>
    <w:rsid w:val="00AD0BD5"/>
    <w:rsid w:val="00AD1925"/>
    <w:rsid w:val="00AD1ABE"/>
    <w:rsid w:val="00AD272B"/>
    <w:rsid w:val="00AD30DB"/>
    <w:rsid w:val="00AD417B"/>
    <w:rsid w:val="00AD426D"/>
    <w:rsid w:val="00AD4B66"/>
    <w:rsid w:val="00AD61EB"/>
    <w:rsid w:val="00AD6520"/>
    <w:rsid w:val="00AD65DB"/>
    <w:rsid w:val="00AE0527"/>
    <w:rsid w:val="00AE0C32"/>
    <w:rsid w:val="00AE0E64"/>
    <w:rsid w:val="00AE0F43"/>
    <w:rsid w:val="00AE3BDC"/>
    <w:rsid w:val="00AE40EB"/>
    <w:rsid w:val="00AE4142"/>
    <w:rsid w:val="00AE5CB9"/>
    <w:rsid w:val="00AE6993"/>
    <w:rsid w:val="00AF2905"/>
    <w:rsid w:val="00AF4870"/>
    <w:rsid w:val="00AF59D9"/>
    <w:rsid w:val="00AF7CD1"/>
    <w:rsid w:val="00B021DD"/>
    <w:rsid w:val="00B02279"/>
    <w:rsid w:val="00B0493E"/>
    <w:rsid w:val="00B05969"/>
    <w:rsid w:val="00B05D0B"/>
    <w:rsid w:val="00B0617B"/>
    <w:rsid w:val="00B10CBF"/>
    <w:rsid w:val="00B111F1"/>
    <w:rsid w:val="00B1145F"/>
    <w:rsid w:val="00B11BF3"/>
    <w:rsid w:val="00B11C75"/>
    <w:rsid w:val="00B125F1"/>
    <w:rsid w:val="00B126BC"/>
    <w:rsid w:val="00B13718"/>
    <w:rsid w:val="00B14B77"/>
    <w:rsid w:val="00B14D84"/>
    <w:rsid w:val="00B15189"/>
    <w:rsid w:val="00B152A4"/>
    <w:rsid w:val="00B153A1"/>
    <w:rsid w:val="00B15FCE"/>
    <w:rsid w:val="00B162FD"/>
    <w:rsid w:val="00B16475"/>
    <w:rsid w:val="00B1685E"/>
    <w:rsid w:val="00B16F5E"/>
    <w:rsid w:val="00B2324F"/>
    <w:rsid w:val="00B243CC"/>
    <w:rsid w:val="00B243D8"/>
    <w:rsid w:val="00B246C2"/>
    <w:rsid w:val="00B24ECA"/>
    <w:rsid w:val="00B25821"/>
    <w:rsid w:val="00B26405"/>
    <w:rsid w:val="00B27A25"/>
    <w:rsid w:val="00B30281"/>
    <w:rsid w:val="00B3212A"/>
    <w:rsid w:val="00B32D64"/>
    <w:rsid w:val="00B330E5"/>
    <w:rsid w:val="00B331CD"/>
    <w:rsid w:val="00B34CCD"/>
    <w:rsid w:val="00B34D38"/>
    <w:rsid w:val="00B35132"/>
    <w:rsid w:val="00B3544F"/>
    <w:rsid w:val="00B36176"/>
    <w:rsid w:val="00B36442"/>
    <w:rsid w:val="00B36FDF"/>
    <w:rsid w:val="00B4109D"/>
    <w:rsid w:val="00B42ADC"/>
    <w:rsid w:val="00B442E4"/>
    <w:rsid w:val="00B45A2C"/>
    <w:rsid w:val="00B46CC2"/>
    <w:rsid w:val="00B47718"/>
    <w:rsid w:val="00B47C2E"/>
    <w:rsid w:val="00B5060A"/>
    <w:rsid w:val="00B513EA"/>
    <w:rsid w:val="00B543AB"/>
    <w:rsid w:val="00B5484C"/>
    <w:rsid w:val="00B6048E"/>
    <w:rsid w:val="00B61D14"/>
    <w:rsid w:val="00B6252A"/>
    <w:rsid w:val="00B63680"/>
    <w:rsid w:val="00B6563D"/>
    <w:rsid w:val="00B65A59"/>
    <w:rsid w:val="00B66F73"/>
    <w:rsid w:val="00B67184"/>
    <w:rsid w:val="00B71B5A"/>
    <w:rsid w:val="00B71CEB"/>
    <w:rsid w:val="00B721A2"/>
    <w:rsid w:val="00B73126"/>
    <w:rsid w:val="00B73202"/>
    <w:rsid w:val="00B74A1B"/>
    <w:rsid w:val="00B761B4"/>
    <w:rsid w:val="00B76414"/>
    <w:rsid w:val="00B77917"/>
    <w:rsid w:val="00B80515"/>
    <w:rsid w:val="00B80DE9"/>
    <w:rsid w:val="00B81639"/>
    <w:rsid w:val="00B83473"/>
    <w:rsid w:val="00B835E9"/>
    <w:rsid w:val="00B83A27"/>
    <w:rsid w:val="00B8407E"/>
    <w:rsid w:val="00B86342"/>
    <w:rsid w:val="00B86A5F"/>
    <w:rsid w:val="00B8707D"/>
    <w:rsid w:val="00B90A78"/>
    <w:rsid w:val="00B91361"/>
    <w:rsid w:val="00B9665C"/>
    <w:rsid w:val="00B96E41"/>
    <w:rsid w:val="00B977B0"/>
    <w:rsid w:val="00BA25C5"/>
    <w:rsid w:val="00BA2922"/>
    <w:rsid w:val="00BA2E32"/>
    <w:rsid w:val="00BA2ED3"/>
    <w:rsid w:val="00BA3268"/>
    <w:rsid w:val="00BA4680"/>
    <w:rsid w:val="00BA52C5"/>
    <w:rsid w:val="00BA62EB"/>
    <w:rsid w:val="00BA675E"/>
    <w:rsid w:val="00BA7696"/>
    <w:rsid w:val="00BA78DC"/>
    <w:rsid w:val="00BA7CA8"/>
    <w:rsid w:val="00BA7CB9"/>
    <w:rsid w:val="00BB1C5E"/>
    <w:rsid w:val="00BB1CE2"/>
    <w:rsid w:val="00BB29FD"/>
    <w:rsid w:val="00BB2CCE"/>
    <w:rsid w:val="00BB383F"/>
    <w:rsid w:val="00BB3A9D"/>
    <w:rsid w:val="00BB5547"/>
    <w:rsid w:val="00BB7410"/>
    <w:rsid w:val="00BB7E94"/>
    <w:rsid w:val="00BC0626"/>
    <w:rsid w:val="00BC093B"/>
    <w:rsid w:val="00BC0E8A"/>
    <w:rsid w:val="00BC1445"/>
    <w:rsid w:val="00BC1474"/>
    <w:rsid w:val="00BC19B0"/>
    <w:rsid w:val="00BC1A12"/>
    <w:rsid w:val="00BC1AB1"/>
    <w:rsid w:val="00BC1C07"/>
    <w:rsid w:val="00BC23E4"/>
    <w:rsid w:val="00BC25CE"/>
    <w:rsid w:val="00BC467E"/>
    <w:rsid w:val="00BC665B"/>
    <w:rsid w:val="00BC709B"/>
    <w:rsid w:val="00BC714C"/>
    <w:rsid w:val="00BC73DA"/>
    <w:rsid w:val="00BC7506"/>
    <w:rsid w:val="00BC79AE"/>
    <w:rsid w:val="00BD0D6A"/>
    <w:rsid w:val="00BD15CF"/>
    <w:rsid w:val="00BD2F7A"/>
    <w:rsid w:val="00BD4B95"/>
    <w:rsid w:val="00BD4C3B"/>
    <w:rsid w:val="00BD717F"/>
    <w:rsid w:val="00BE0FFE"/>
    <w:rsid w:val="00BE212A"/>
    <w:rsid w:val="00BE222F"/>
    <w:rsid w:val="00BE2504"/>
    <w:rsid w:val="00BE2680"/>
    <w:rsid w:val="00BE2771"/>
    <w:rsid w:val="00BE66D4"/>
    <w:rsid w:val="00BF01B8"/>
    <w:rsid w:val="00BF1FB1"/>
    <w:rsid w:val="00BF36BB"/>
    <w:rsid w:val="00BF4E08"/>
    <w:rsid w:val="00BF5533"/>
    <w:rsid w:val="00BF58A2"/>
    <w:rsid w:val="00BF67C1"/>
    <w:rsid w:val="00BF6C17"/>
    <w:rsid w:val="00BF7797"/>
    <w:rsid w:val="00C00730"/>
    <w:rsid w:val="00C035ED"/>
    <w:rsid w:val="00C04C7A"/>
    <w:rsid w:val="00C055F0"/>
    <w:rsid w:val="00C06007"/>
    <w:rsid w:val="00C070AD"/>
    <w:rsid w:val="00C114CF"/>
    <w:rsid w:val="00C1179C"/>
    <w:rsid w:val="00C118BD"/>
    <w:rsid w:val="00C132A0"/>
    <w:rsid w:val="00C15CA8"/>
    <w:rsid w:val="00C1608A"/>
    <w:rsid w:val="00C16FDD"/>
    <w:rsid w:val="00C1754B"/>
    <w:rsid w:val="00C21750"/>
    <w:rsid w:val="00C21E26"/>
    <w:rsid w:val="00C22042"/>
    <w:rsid w:val="00C22683"/>
    <w:rsid w:val="00C2298C"/>
    <w:rsid w:val="00C230A8"/>
    <w:rsid w:val="00C2331F"/>
    <w:rsid w:val="00C24434"/>
    <w:rsid w:val="00C24CB9"/>
    <w:rsid w:val="00C24DE5"/>
    <w:rsid w:val="00C25B80"/>
    <w:rsid w:val="00C270D5"/>
    <w:rsid w:val="00C27D71"/>
    <w:rsid w:val="00C27D9A"/>
    <w:rsid w:val="00C27F4D"/>
    <w:rsid w:val="00C31CD7"/>
    <w:rsid w:val="00C32B75"/>
    <w:rsid w:val="00C32BF8"/>
    <w:rsid w:val="00C35AAD"/>
    <w:rsid w:val="00C36A41"/>
    <w:rsid w:val="00C373A2"/>
    <w:rsid w:val="00C414A9"/>
    <w:rsid w:val="00C422C1"/>
    <w:rsid w:val="00C42B72"/>
    <w:rsid w:val="00C43256"/>
    <w:rsid w:val="00C455B9"/>
    <w:rsid w:val="00C4776B"/>
    <w:rsid w:val="00C50459"/>
    <w:rsid w:val="00C504A8"/>
    <w:rsid w:val="00C50796"/>
    <w:rsid w:val="00C5219F"/>
    <w:rsid w:val="00C52D68"/>
    <w:rsid w:val="00C536E7"/>
    <w:rsid w:val="00C53D62"/>
    <w:rsid w:val="00C54AB5"/>
    <w:rsid w:val="00C54DCC"/>
    <w:rsid w:val="00C54F84"/>
    <w:rsid w:val="00C55359"/>
    <w:rsid w:val="00C57498"/>
    <w:rsid w:val="00C6009B"/>
    <w:rsid w:val="00C60AFA"/>
    <w:rsid w:val="00C61DB4"/>
    <w:rsid w:val="00C62A59"/>
    <w:rsid w:val="00C637AA"/>
    <w:rsid w:val="00C6442F"/>
    <w:rsid w:val="00C64562"/>
    <w:rsid w:val="00C64912"/>
    <w:rsid w:val="00C64A55"/>
    <w:rsid w:val="00C64E31"/>
    <w:rsid w:val="00C65BEE"/>
    <w:rsid w:val="00C67F6E"/>
    <w:rsid w:val="00C70F11"/>
    <w:rsid w:val="00C71249"/>
    <w:rsid w:val="00C72286"/>
    <w:rsid w:val="00C72546"/>
    <w:rsid w:val="00C7263E"/>
    <w:rsid w:val="00C73846"/>
    <w:rsid w:val="00C73857"/>
    <w:rsid w:val="00C74D82"/>
    <w:rsid w:val="00C756F3"/>
    <w:rsid w:val="00C80C2C"/>
    <w:rsid w:val="00C81BEB"/>
    <w:rsid w:val="00C81C7B"/>
    <w:rsid w:val="00C84BF9"/>
    <w:rsid w:val="00C8606E"/>
    <w:rsid w:val="00C86F85"/>
    <w:rsid w:val="00C90B5A"/>
    <w:rsid w:val="00C91A95"/>
    <w:rsid w:val="00C91D9F"/>
    <w:rsid w:val="00C92015"/>
    <w:rsid w:val="00C92628"/>
    <w:rsid w:val="00C92840"/>
    <w:rsid w:val="00C956D8"/>
    <w:rsid w:val="00C96234"/>
    <w:rsid w:val="00C96358"/>
    <w:rsid w:val="00C96AB9"/>
    <w:rsid w:val="00C97BF2"/>
    <w:rsid w:val="00CA02CF"/>
    <w:rsid w:val="00CA3899"/>
    <w:rsid w:val="00CA434A"/>
    <w:rsid w:val="00CB06D6"/>
    <w:rsid w:val="00CB18CF"/>
    <w:rsid w:val="00CB1DD6"/>
    <w:rsid w:val="00CB2703"/>
    <w:rsid w:val="00CB2A1F"/>
    <w:rsid w:val="00CB45E4"/>
    <w:rsid w:val="00CB4FB3"/>
    <w:rsid w:val="00CB5AC7"/>
    <w:rsid w:val="00CB5C8B"/>
    <w:rsid w:val="00CB6836"/>
    <w:rsid w:val="00CB724A"/>
    <w:rsid w:val="00CC2398"/>
    <w:rsid w:val="00CC2CE0"/>
    <w:rsid w:val="00CC4C0F"/>
    <w:rsid w:val="00CC59AD"/>
    <w:rsid w:val="00CC5C46"/>
    <w:rsid w:val="00CC5E8C"/>
    <w:rsid w:val="00CC6BD3"/>
    <w:rsid w:val="00CC77B7"/>
    <w:rsid w:val="00CD078A"/>
    <w:rsid w:val="00CD2EEE"/>
    <w:rsid w:val="00CD38E2"/>
    <w:rsid w:val="00CD55BA"/>
    <w:rsid w:val="00CD630B"/>
    <w:rsid w:val="00CD65A9"/>
    <w:rsid w:val="00CD6DF0"/>
    <w:rsid w:val="00CD7DCF"/>
    <w:rsid w:val="00CE1811"/>
    <w:rsid w:val="00CE20FC"/>
    <w:rsid w:val="00CE263E"/>
    <w:rsid w:val="00CE2BB2"/>
    <w:rsid w:val="00CE3BDC"/>
    <w:rsid w:val="00CE5878"/>
    <w:rsid w:val="00CE6D41"/>
    <w:rsid w:val="00CF1BAA"/>
    <w:rsid w:val="00CF23E2"/>
    <w:rsid w:val="00CF2A97"/>
    <w:rsid w:val="00CF2EA5"/>
    <w:rsid w:val="00CF4D00"/>
    <w:rsid w:val="00CF6484"/>
    <w:rsid w:val="00CF70C0"/>
    <w:rsid w:val="00CF74ED"/>
    <w:rsid w:val="00CF76E6"/>
    <w:rsid w:val="00CF7911"/>
    <w:rsid w:val="00CF7CB8"/>
    <w:rsid w:val="00D000C4"/>
    <w:rsid w:val="00D009BA"/>
    <w:rsid w:val="00D00D8E"/>
    <w:rsid w:val="00D01D06"/>
    <w:rsid w:val="00D02567"/>
    <w:rsid w:val="00D03193"/>
    <w:rsid w:val="00D047E9"/>
    <w:rsid w:val="00D06A31"/>
    <w:rsid w:val="00D06D36"/>
    <w:rsid w:val="00D07B22"/>
    <w:rsid w:val="00D121E8"/>
    <w:rsid w:val="00D134A3"/>
    <w:rsid w:val="00D14126"/>
    <w:rsid w:val="00D148BC"/>
    <w:rsid w:val="00D15806"/>
    <w:rsid w:val="00D15BBF"/>
    <w:rsid w:val="00D15C10"/>
    <w:rsid w:val="00D16079"/>
    <w:rsid w:val="00D17AFC"/>
    <w:rsid w:val="00D17DF0"/>
    <w:rsid w:val="00D202EF"/>
    <w:rsid w:val="00D20B1C"/>
    <w:rsid w:val="00D21CE8"/>
    <w:rsid w:val="00D22718"/>
    <w:rsid w:val="00D23514"/>
    <w:rsid w:val="00D2491F"/>
    <w:rsid w:val="00D25EC7"/>
    <w:rsid w:val="00D26286"/>
    <w:rsid w:val="00D268C7"/>
    <w:rsid w:val="00D30BF0"/>
    <w:rsid w:val="00D311A1"/>
    <w:rsid w:val="00D326AA"/>
    <w:rsid w:val="00D327C9"/>
    <w:rsid w:val="00D338D3"/>
    <w:rsid w:val="00D36B54"/>
    <w:rsid w:val="00D37167"/>
    <w:rsid w:val="00D373F9"/>
    <w:rsid w:val="00D41D18"/>
    <w:rsid w:val="00D42169"/>
    <w:rsid w:val="00D43463"/>
    <w:rsid w:val="00D46201"/>
    <w:rsid w:val="00D46717"/>
    <w:rsid w:val="00D46B56"/>
    <w:rsid w:val="00D47347"/>
    <w:rsid w:val="00D47C6E"/>
    <w:rsid w:val="00D52801"/>
    <w:rsid w:val="00D529DE"/>
    <w:rsid w:val="00D53A28"/>
    <w:rsid w:val="00D53FBF"/>
    <w:rsid w:val="00D53FE9"/>
    <w:rsid w:val="00D5528E"/>
    <w:rsid w:val="00D571A8"/>
    <w:rsid w:val="00D60174"/>
    <w:rsid w:val="00D60280"/>
    <w:rsid w:val="00D60D9A"/>
    <w:rsid w:val="00D6185D"/>
    <w:rsid w:val="00D61B41"/>
    <w:rsid w:val="00D62199"/>
    <w:rsid w:val="00D62282"/>
    <w:rsid w:val="00D6522B"/>
    <w:rsid w:val="00D661FF"/>
    <w:rsid w:val="00D667DA"/>
    <w:rsid w:val="00D67A0F"/>
    <w:rsid w:val="00D7008F"/>
    <w:rsid w:val="00D71258"/>
    <w:rsid w:val="00D76A46"/>
    <w:rsid w:val="00D76EAD"/>
    <w:rsid w:val="00D77A7D"/>
    <w:rsid w:val="00D77B36"/>
    <w:rsid w:val="00D81151"/>
    <w:rsid w:val="00D81B1A"/>
    <w:rsid w:val="00D81B7F"/>
    <w:rsid w:val="00D823DA"/>
    <w:rsid w:val="00D82468"/>
    <w:rsid w:val="00D82C34"/>
    <w:rsid w:val="00D83663"/>
    <w:rsid w:val="00D8439D"/>
    <w:rsid w:val="00D85DE0"/>
    <w:rsid w:val="00D8729A"/>
    <w:rsid w:val="00D915BF"/>
    <w:rsid w:val="00D932D2"/>
    <w:rsid w:val="00D93ACD"/>
    <w:rsid w:val="00D93CAE"/>
    <w:rsid w:val="00D94046"/>
    <w:rsid w:val="00D94B00"/>
    <w:rsid w:val="00D94B0F"/>
    <w:rsid w:val="00D95424"/>
    <w:rsid w:val="00D95875"/>
    <w:rsid w:val="00DA0311"/>
    <w:rsid w:val="00DA05D4"/>
    <w:rsid w:val="00DA13D5"/>
    <w:rsid w:val="00DA1D4F"/>
    <w:rsid w:val="00DA2C4B"/>
    <w:rsid w:val="00DA37C4"/>
    <w:rsid w:val="00DA38B9"/>
    <w:rsid w:val="00DA3D11"/>
    <w:rsid w:val="00DA4E4B"/>
    <w:rsid w:val="00DA7768"/>
    <w:rsid w:val="00DA7922"/>
    <w:rsid w:val="00DB0BE0"/>
    <w:rsid w:val="00DB22F4"/>
    <w:rsid w:val="00DB2482"/>
    <w:rsid w:val="00DB2F37"/>
    <w:rsid w:val="00DB3339"/>
    <w:rsid w:val="00DB3C0D"/>
    <w:rsid w:val="00DB4550"/>
    <w:rsid w:val="00DB45FD"/>
    <w:rsid w:val="00DB5110"/>
    <w:rsid w:val="00DB5629"/>
    <w:rsid w:val="00DB6910"/>
    <w:rsid w:val="00DB7B4A"/>
    <w:rsid w:val="00DB7DE6"/>
    <w:rsid w:val="00DC01A7"/>
    <w:rsid w:val="00DC01B9"/>
    <w:rsid w:val="00DC053E"/>
    <w:rsid w:val="00DC06BA"/>
    <w:rsid w:val="00DC0B19"/>
    <w:rsid w:val="00DC0B62"/>
    <w:rsid w:val="00DC1009"/>
    <w:rsid w:val="00DC21BE"/>
    <w:rsid w:val="00DC532F"/>
    <w:rsid w:val="00DC6D53"/>
    <w:rsid w:val="00DC6D9B"/>
    <w:rsid w:val="00DC7035"/>
    <w:rsid w:val="00DC7EA9"/>
    <w:rsid w:val="00DD06ED"/>
    <w:rsid w:val="00DD07BB"/>
    <w:rsid w:val="00DD096A"/>
    <w:rsid w:val="00DD1C32"/>
    <w:rsid w:val="00DD303D"/>
    <w:rsid w:val="00DD3355"/>
    <w:rsid w:val="00DD35FA"/>
    <w:rsid w:val="00DD3CA2"/>
    <w:rsid w:val="00DD3DBD"/>
    <w:rsid w:val="00DD424A"/>
    <w:rsid w:val="00DD46F1"/>
    <w:rsid w:val="00DD48E7"/>
    <w:rsid w:val="00DD50AC"/>
    <w:rsid w:val="00DD55A2"/>
    <w:rsid w:val="00DD5C80"/>
    <w:rsid w:val="00DD671A"/>
    <w:rsid w:val="00DD6BE7"/>
    <w:rsid w:val="00DE0586"/>
    <w:rsid w:val="00DE0713"/>
    <w:rsid w:val="00DE0FB0"/>
    <w:rsid w:val="00DE2283"/>
    <w:rsid w:val="00DE2A6E"/>
    <w:rsid w:val="00DE4E94"/>
    <w:rsid w:val="00DE74C6"/>
    <w:rsid w:val="00DE7DA0"/>
    <w:rsid w:val="00DE7DF5"/>
    <w:rsid w:val="00DE7E83"/>
    <w:rsid w:val="00DF01B7"/>
    <w:rsid w:val="00DF13E6"/>
    <w:rsid w:val="00DF19FD"/>
    <w:rsid w:val="00DF2326"/>
    <w:rsid w:val="00DF238A"/>
    <w:rsid w:val="00DF275A"/>
    <w:rsid w:val="00DF434B"/>
    <w:rsid w:val="00DF716F"/>
    <w:rsid w:val="00E00479"/>
    <w:rsid w:val="00E01148"/>
    <w:rsid w:val="00E017E3"/>
    <w:rsid w:val="00E01863"/>
    <w:rsid w:val="00E01954"/>
    <w:rsid w:val="00E02769"/>
    <w:rsid w:val="00E03837"/>
    <w:rsid w:val="00E0459B"/>
    <w:rsid w:val="00E04F54"/>
    <w:rsid w:val="00E0507E"/>
    <w:rsid w:val="00E06E15"/>
    <w:rsid w:val="00E070E8"/>
    <w:rsid w:val="00E07B1F"/>
    <w:rsid w:val="00E1067B"/>
    <w:rsid w:val="00E133C4"/>
    <w:rsid w:val="00E147B7"/>
    <w:rsid w:val="00E156E5"/>
    <w:rsid w:val="00E15879"/>
    <w:rsid w:val="00E174C2"/>
    <w:rsid w:val="00E20596"/>
    <w:rsid w:val="00E209DF"/>
    <w:rsid w:val="00E23342"/>
    <w:rsid w:val="00E239F9"/>
    <w:rsid w:val="00E23CA3"/>
    <w:rsid w:val="00E24FE7"/>
    <w:rsid w:val="00E25298"/>
    <w:rsid w:val="00E26443"/>
    <w:rsid w:val="00E2740B"/>
    <w:rsid w:val="00E27760"/>
    <w:rsid w:val="00E301B1"/>
    <w:rsid w:val="00E3043E"/>
    <w:rsid w:val="00E3116F"/>
    <w:rsid w:val="00E32B37"/>
    <w:rsid w:val="00E33461"/>
    <w:rsid w:val="00E33E38"/>
    <w:rsid w:val="00E34E57"/>
    <w:rsid w:val="00E36047"/>
    <w:rsid w:val="00E36769"/>
    <w:rsid w:val="00E36FB9"/>
    <w:rsid w:val="00E37122"/>
    <w:rsid w:val="00E37165"/>
    <w:rsid w:val="00E400B8"/>
    <w:rsid w:val="00E40F06"/>
    <w:rsid w:val="00E42209"/>
    <w:rsid w:val="00E44F56"/>
    <w:rsid w:val="00E4562F"/>
    <w:rsid w:val="00E45B96"/>
    <w:rsid w:val="00E50DFD"/>
    <w:rsid w:val="00E511CF"/>
    <w:rsid w:val="00E52480"/>
    <w:rsid w:val="00E52B84"/>
    <w:rsid w:val="00E53426"/>
    <w:rsid w:val="00E53C58"/>
    <w:rsid w:val="00E542BC"/>
    <w:rsid w:val="00E545C7"/>
    <w:rsid w:val="00E55F5B"/>
    <w:rsid w:val="00E567E5"/>
    <w:rsid w:val="00E60321"/>
    <w:rsid w:val="00E62CF3"/>
    <w:rsid w:val="00E62F6F"/>
    <w:rsid w:val="00E63633"/>
    <w:rsid w:val="00E65689"/>
    <w:rsid w:val="00E65BED"/>
    <w:rsid w:val="00E66E5A"/>
    <w:rsid w:val="00E70CB6"/>
    <w:rsid w:val="00E74165"/>
    <w:rsid w:val="00E76500"/>
    <w:rsid w:val="00E76ABA"/>
    <w:rsid w:val="00E76AE1"/>
    <w:rsid w:val="00E7789D"/>
    <w:rsid w:val="00E82C68"/>
    <w:rsid w:val="00E83F44"/>
    <w:rsid w:val="00E83F66"/>
    <w:rsid w:val="00E840E4"/>
    <w:rsid w:val="00E875D2"/>
    <w:rsid w:val="00E87770"/>
    <w:rsid w:val="00E93708"/>
    <w:rsid w:val="00E93BA5"/>
    <w:rsid w:val="00E95104"/>
    <w:rsid w:val="00E952EE"/>
    <w:rsid w:val="00E95942"/>
    <w:rsid w:val="00E96213"/>
    <w:rsid w:val="00EA149E"/>
    <w:rsid w:val="00EA1B45"/>
    <w:rsid w:val="00EA1BE1"/>
    <w:rsid w:val="00EA1DC5"/>
    <w:rsid w:val="00EA1E3E"/>
    <w:rsid w:val="00EA2D9A"/>
    <w:rsid w:val="00EA35F4"/>
    <w:rsid w:val="00EA361D"/>
    <w:rsid w:val="00EA43FC"/>
    <w:rsid w:val="00EA456A"/>
    <w:rsid w:val="00EA4AF6"/>
    <w:rsid w:val="00EA5B4D"/>
    <w:rsid w:val="00EA6544"/>
    <w:rsid w:val="00EA71E9"/>
    <w:rsid w:val="00EA7466"/>
    <w:rsid w:val="00EA7A4F"/>
    <w:rsid w:val="00EB2A4A"/>
    <w:rsid w:val="00EB36AA"/>
    <w:rsid w:val="00EB3F59"/>
    <w:rsid w:val="00EB4D51"/>
    <w:rsid w:val="00EB4E3B"/>
    <w:rsid w:val="00EB512D"/>
    <w:rsid w:val="00EB5B47"/>
    <w:rsid w:val="00EB5EB1"/>
    <w:rsid w:val="00EB6D2B"/>
    <w:rsid w:val="00EC1BD3"/>
    <w:rsid w:val="00EC1C9B"/>
    <w:rsid w:val="00EC2576"/>
    <w:rsid w:val="00EC28E1"/>
    <w:rsid w:val="00EC4C1C"/>
    <w:rsid w:val="00EC4E94"/>
    <w:rsid w:val="00EC54D8"/>
    <w:rsid w:val="00EC56B4"/>
    <w:rsid w:val="00EC7CFA"/>
    <w:rsid w:val="00ED0935"/>
    <w:rsid w:val="00ED0BAF"/>
    <w:rsid w:val="00ED1222"/>
    <w:rsid w:val="00ED312A"/>
    <w:rsid w:val="00ED3844"/>
    <w:rsid w:val="00ED3FB6"/>
    <w:rsid w:val="00ED5295"/>
    <w:rsid w:val="00ED639D"/>
    <w:rsid w:val="00ED68DA"/>
    <w:rsid w:val="00ED6B6D"/>
    <w:rsid w:val="00ED7068"/>
    <w:rsid w:val="00ED72EA"/>
    <w:rsid w:val="00ED75B2"/>
    <w:rsid w:val="00ED7C00"/>
    <w:rsid w:val="00EE1A6F"/>
    <w:rsid w:val="00EE217A"/>
    <w:rsid w:val="00EE29F5"/>
    <w:rsid w:val="00EE3BC6"/>
    <w:rsid w:val="00EE572B"/>
    <w:rsid w:val="00EF05DB"/>
    <w:rsid w:val="00EF0817"/>
    <w:rsid w:val="00EF3191"/>
    <w:rsid w:val="00EF5C93"/>
    <w:rsid w:val="00EF6958"/>
    <w:rsid w:val="00EF6DA2"/>
    <w:rsid w:val="00EF6E07"/>
    <w:rsid w:val="00EF7C4C"/>
    <w:rsid w:val="00F01336"/>
    <w:rsid w:val="00F03D64"/>
    <w:rsid w:val="00F04E26"/>
    <w:rsid w:val="00F04FD7"/>
    <w:rsid w:val="00F069C1"/>
    <w:rsid w:val="00F1134D"/>
    <w:rsid w:val="00F115E7"/>
    <w:rsid w:val="00F13DC0"/>
    <w:rsid w:val="00F15F43"/>
    <w:rsid w:val="00F165F0"/>
    <w:rsid w:val="00F21605"/>
    <w:rsid w:val="00F216B7"/>
    <w:rsid w:val="00F2284F"/>
    <w:rsid w:val="00F22AE9"/>
    <w:rsid w:val="00F2372B"/>
    <w:rsid w:val="00F24224"/>
    <w:rsid w:val="00F245E0"/>
    <w:rsid w:val="00F27BEE"/>
    <w:rsid w:val="00F31B26"/>
    <w:rsid w:val="00F327AD"/>
    <w:rsid w:val="00F32B57"/>
    <w:rsid w:val="00F32F88"/>
    <w:rsid w:val="00F378FA"/>
    <w:rsid w:val="00F3793C"/>
    <w:rsid w:val="00F4222E"/>
    <w:rsid w:val="00F4293D"/>
    <w:rsid w:val="00F42D90"/>
    <w:rsid w:val="00F45CCA"/>
    <w:rsid w:val="00F46A22"/>
    <w:rsid w:val="00F470C4"/>
    <w:rsid w:val="00F50BAD"/>
    <w:rsid w:val="00F53BE8"/>
    <w:rsid w:val="00F55324"/>
    <w:rsid w:val="00F56A75"/>
    <w:rsid w:val="00F57B90"/>
    <w:rsid w:val="00F60752"/>
    <w:rsid w:val="00F6193E"/>
    <w:rsid w:val="00F62F1F"/>
    <w:rsid w:val="00F6753F"/>
    <w:rsid w:val="00F67E66"/>
    <w:rsid w:val="00F70275"/>
    <w:rsid w:val="00F70F4F"/>
    <w:rsid w:val="00F70F8D"/>
    <w:rsid w:val="00F70FD6"/>
    <w:rsid w:val="00F72F76"/>
    <w:rsid w:val="00F74875"/>
    <w:rsid w:val="00F7608A"/>
    <w:rsid w:val="00F770DE"/>
    <w:rsid w:val="00F80368"/>
    <w:rsid w:val="00F809F3"/>
    <w:rsid w:val="00F80EE2"/>
    <w:rsid w:val="00F820BB"/>
    <w:rsid w:val="00F8224E"/>
    <w:rsid w:val="00F8275A"/>
    <w:rsid w:val="00F8284C"/>
    <w:rsid w:val="00F829EF"/>
    <w:rsid w:val="00F862A3"/>
    <w:rsid w:val="00F86E12"/>
    <w:rsid w:val="00F86FB5"/>
    <w:rsid w:val="00F87663"/>
    <w:rsid w:val="00F90A35"/>
    <w:rsid w:val="00F9105A"/>
    <w:rsid w:val="00F94841"/>
    <w:rsid w:val="00F95B05"/>
    <w:rsid w:val="00FA2002"/>
    <w:rsid w:val="00FA30E7"/>
    <w:rsid w:val="00FA3369"/>
    <w:rsid w:val="00FA42E0"/>
    <w:rsid w:val="00FA5336"/>
    <w:rsid w:val="00FA5A7D"/>
    <w:rsid w:val="00FA5AC9"/>
    <w:rsid w:val="00FA63D5"/>
    <w:rsid w:val="00FB01EE"/>
    <w:rsid w:val="00FB03B9"/>
    <w:rsid w:val="00FB0A2E"/>
    <w:rsid w:val="00FB182D"/>
    <w:rsid w:val="00FB39D8"/>
    <w:rsid w:val="00FB543B"/>
    <w:rsid w:val="00FB5AAD"/>
    <w:rsid w:val="00FB5AF4"/>
    <w:rsid w:val="00FB5D6F"/>
    <w:rsid w:val="00FB6D0A"/>
    <w:rsid w:val="00FB7483"/>
    <w:rsid w:val="00FB7DB6"/>
    <w:rsid w:val="00FC1B45"/>
    <w:rsid w:val="00FC1BD9"/>
    <w:rsid w:val="00FC1C25"/>
    <w:rsid w:val="00FC3A1A"/>
    <w:rsid w:val="00FC4104"/>
    <w:rsid w:val="00FC4A95"/>
    <w:rsid w:val="00FC5A57"/>
    <w:rsid w:val="00FC65D5"/>
    <w:rsid w:val="00FC70FF"/>
    <w:rsid w:val="00FD132A"/>
    <w:rsid w:val="00FD150F"/>
    <w:rsid w:val="00FD243F"/>
    <w:rsid w:val="00FD4164"/>
    <w:rsid w:val="00FD4A49"/>
    <w:rsid w:val="00FD519A"/>
    <w:rsid w:val="00FD5790"/>
    <w:rsid w:val="00FD70DE"/>
    <w:rsid w:val="00FE03CA"/>
    <w:rsid w:val="00FE05EC"/>
    <w:rsid w:val="00FE096B"/>
    <w:rsid w:val="00FE0B32"/>
    <w:rsid w:val="00FE1330"/>
    <w:rsid w:val="00FE1D8C"/>
    <w:rsid w:val="00FE5CDD"/>
    <w:rsid w:val="00FE63C7"/>
    <w:rsid w:val="00FE679B"/>
    <w:rsid w:val="00FE7EBB"/>
    <w:rsid w:val="00FE7FA2"/>
    <w:rsid w:val="00FF04C9"/>
    <w:rsid w:val="00FF178C"/>
    <w:rsid w:val="00FF344B"/>
    <w:rsid w:val="00FF3AD7"/>
    <w:rsid w:val="00FF5311"/>
    <w:rsid w:val="00FF57A7"/>
    <w:rsid w:val="00FF5BE5"/>
    <w:rsid w:val="00FF5CF5"/>
    <w:rsid w:val="00FF70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15:chartTrackingRefBased/>
  <w15:docId w15:val="{9C61D335-E09E-40FB-A38E-DF9FA56E2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41E"/>
    <w:pPr>
      <w:spacing w:line="256" w:lineRule="auto"/>
    </w:pPr>
  </w:style>
  <w:style w:type="paragraph" w:styleId="1">
    <w:name w:val="heading 1"/>
    <w:basedOn w:val="a"/>
    <w:next w:val="a"/>
    <w:link w:val="10"/>
    <w:uiPriority w:val="99"/>
    <w:qFormat/>
    <w:rsid w:val="002D65B7"/>
    <w:pPr>
      <w:keepNext/>
      <w:keepLines/>
      <w:suppressAutoHyphens/>
      <w:spacing w:before="240" w:after="0" w:line="240" w:lineRule="auto"/>
      <w:outlineLvl w:val="0"/>
    </w:pPr>
    <w:rPr>
      <w:rFonts w:ascii="Calibri Light" w:eastAsia="Calibri" w:hAnsi="Calibri Light" w:cs="Times New Roman"/>
      <w:color w:val="2E74B5"/>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03D2D"/>
    <w:pPr>
      <w:spacing w:after="0" w:line="240" w:lineRule="auto"/>
    </w:pPr>
  </w:style>
  <w:style w:type="character" w:styleId="a4">
    <w:name w:val="Strong"/>
    <w:basedOn w:val="a0"/>
    <w:uiPriority w:val="22"/>
    <w:qFormat/>
    <w:rsid w:val="00103D2D"/>
    <w:rPr>
      <w:b/>
      <w:bCs/>
    </w:rPr>
  </w:style>
  <w:style w:type="character" w:styleId="a5">
    <w:name w:val="Hyperlink"/>
    <w:basedOn w:val="a0"/>
    <w:uiPriority w:val="99"/>
    <w:unhideWhenUsed/>
    <w:rsid w:val="00103D2D"/>
    <w:rPr>
      <w:color w:val="0000FF"/>
      <w:u w:val="single"/>
    </w:rPr>
  </w:style>
  <w:style w:type="paragraph" w:styleId="a6">
    <w:name w:val="header"/>
    <w:basedOn w:val="a"/>
    <w:link w:val="a7"/>
    <w:uiPriority w:val="99"/>
    <w:unhideWhenUsed/>
    <w:rsid w:val="00103D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03D2D"/>
  </w:style>
  <w:style w:type="paragraph" w:styleId="a8">
    <w:name w:val="footer"/>
    <w:basedOn w:val="a"/>
    <w:link w:val="a9"/>
    <w:uiPriority w:val="99"/>
    <w:unhideWhenUsed/>
    <w:rsid w:val="00103D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03D2D"/>
  </w:style>
  <w:style w:type="paragraph" w:styleId="aa">
    <w:name w:val="List Paragraph"/>
    <w:basedOn w:val="a"/>
    <w:uiPriority w:val="99"/>
    <w:qFormat/>
    <w:rsid w:val="00847503"/>
    <w:pPr>
      <w:suppressAutoHyphens/>
      <w:spacing w:after="0" w:line="240" w:lineRule="auto"/>
      <w:ind w:left="720"/>
      <w:contextualSpacing/>
    </w:pPr>
    <w:rPr>
      <w:rFonts w:ascii="Times New Roman" w:eastAsia="Times New Roman" w:hAnsi="Times New Roman" w:cs="Times New Roman"/>
      <w:sz w:val="20"/>
      <w:szCs w:val="20"/>
    </w:rPr>
  </w:style>
  <w:style w:type="table" w:styleId="ab">
    <w:name w:val="Table Grid"/>
    <w:basedOn w:val="a1"/>
    <w:uiPriority w:val="99"/>
    <w:rsid w:val="00847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unhideWhenUsed/>
    <w:rsid w:val="00AC6CB8"/>
    <w:pPr>
      <w:suppressAutoHyphens/>
      <w:spacing w:after="120" w:line="240" w:lineRule="auto"/>
      <w:ind w:left="283"/>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uiPriority w:val="99"/>
    <w:rsid w:val="00AC6CB8"/>
    <w:rPr>
      <w:rFonts w:ascii="Times New Roman" w:eastAsia="Times New Roman" w:hAnsi="Times New Roman" w:cs="Times New Roman"/>
      <w:sz w:val="20"/>
      <w:szCs w:val="20"/>
    </w:rPr>
  </w:style>
  <w:style w:type="character" w:customStyle="1" w:styleId="ConsPlusNormal">
    <w:name w:val="ConsPlusNormal Знак"/>
    <w:link w:val="ConsPlusNormal0"/>
    <w:uiPriority w:val="99"/>
    <w:locked/>
    <w:rsid w:val="00AC6CB8"/>
  </w:style>
  <w:style w:type="paragraph" w:customStyle="1" w:styleId="ConsPlusNormal0">
    <w:name w:val="ConsPlusNormal"/>
    <w:link w:val="ConsPlusNormal"/>
    <w:rsid w:val="00AC6CB8"/>
    <w:pPr>
      <w:widowControl w:val="0"/>
      <w:autoSpaceDE w:val="0"/>
      <w:autoSpaceDN w:val="0"/>
      <w:spacing w:after="0" w:line="240" w:lineRule="auto"/>
    </w:pPr>
  </w:style>
  <w:style w:type="paragraph" w:styleId="ae">
    <w:name w:val="Balloon Text"/>
    <w:basedOn w:val="a"/>
    <w:link w:val="af"/>
    <w:uiPriority w:val="99"/>
    <w:semiHidden/>
    <w:unhideWhenUsed/>
    <w:rsid w:val="003D62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D62D0"/>
    <w:rPr>
      <w:rFonts w:ascii="Segoe UI" w:hAnsi="Segoe UI" w:cs="Segoe UI"/>
      <w:sz w:val="18"/>
      <w:szCs w:val="18"/>
    </w:rPr>
  </w:style>
  <w:style w:type="paragraph" w:customStyle="1" w:styleId="formattext">
    <w:name w:val="formattext"/>
    <w:basedOn w:val="a"/>
    <w:rsid w:val="00027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Знак Знак Знак Знак Знак Знак Знак Знак Знак Знак"/>
    <w:basedOn w:val="a"/>
    <w:uiPriority w:val="99"/>
    <w:rsid w:val="005A0152"/>
    <w:pPr>
      <w:spacing w:line="240" w:lineRule="exact"/>
    </w:pPr>
    <w:rPr>
      <w:rFonts w:ascii="Verdana" w:eastAsia="Times New Roman" w:hAnsi="Verdana" w:cs="Times New Roman"/>
      <w:sz w:val="24"/>
      <w:szCs w:val="24"/>
      <w:lang w:val="en-US"/>
    </w:rPr>
  </w:style>
  <w:style w:type="paragraph" w:styleId="af1">
    <w:name w:val="Normal (Web)"/>
    <w:basedOn w:val="a"/>
    <w:uiPriority w:val="99"/>
    <w:semiHidden/>
    <w:unhideWhenUsed/>
    <w:rsid w:val="009D12CB"/>
    <w:pPr>
      <w:spacing w:before="100" w:beforeAutospacing="1" w:after="100" w:afterAutospacing="1" w:line="240" w:lineRule="auto"/>
    </w:pPr>
    <w:rPr>
      <w:rFonts w:ascii="Arial CYR" w:eastAsia="Times New Roman" w:hAnsi="Arial CYR" w:cs="Arial CYR"/>
      <w:color w:val="283555"/>
      <w:sz w:val="20"/>
      <w:szCs w:val="20"/>
      <w:lang w:eastAsia="ru-RU"/>
    </w:rPr>
  </w:style>
  <w:style w:type="paragraph" w:customStyle="1" w:styleId="ConsPlusTitle">
    <w:name w:val="ConsPlusTitle"/>
    <w:uiPriority w:val="99"/>
    <w:rsid w:val="00A773F5"/>
    <w:pPr>
      <w:widowControl w:val="0"/>
      <w:autoSpaceDE w:val="0"/>
      <w:autoSpaceDN w:val="0"/>
      <w:adjustRightInd w:val="0"/>
      <w:spacing w:after="0" w:line="240" w:lineRule="auto"/>
    </w:pPr>
    <w:rPr>
      <w:rFonts w:ascii="Calibri" w:eastAsia="Times New Roman" w:hAnsi="Calibri" w:cs="Calibri"/>
      <w:b/>
      <w:bCs/>
      <w:lang w:eastAsia="ru-RU"/>
    </w:rPr>
  </w:style>
  <w:style w:type="character" w:styleId="af2">
    <w:name w:val="annotation reference"/>
    <w:basedOn w:val="a0"/>
    <w:uiPriority w:val="99"/>
    <w:semiHidden/>
    <w:unhideWhenUsed/>
    <w:rsid w:val="00661EA2"/>
    <w:rPr>
      <w:sz w:val="16"/>
      <w:szCs w:val="16"/>
    </w:rPr>
  </w:style>
  <w:style w:type="paragraph" w:styleId="af3">
    <w:name w:val="annotation text"/>
    <w:basedOn w:val="a"/>
    <w:link w:val="af4"/>
    <w:uiPriority w:val="99"/>
    <w:semiHidden/>
    <w:unhideWhenUsed/>
    <w:rsid w:val="00661EA2"/>
    <w:pPr>
      <w:spacing w:line="240" w:lineRule="auto"/>
    </w:pPr>
    <w:rPr>
      <w:sz w:val="20"/>
      <w:szCs w:val="20"/>
    </w:rPr>
  </w:style>
  <w:style w:type="character" w:customStyle="1" w:styleId="af4">
    <w:name w:val="Текст примечания Знак"/>
    <w:basedOn w:val="a0"/>
    <w:link w:val="af3"/>
    <w:uiPriority w:val="99"/>
    <w:semiHidden/>
    <w:rsid w:val="00661EA2"/>
    <w:rPr>
      <w:sz w:val="20"/>
      <w:szCs w:val="20"/>
    </w:rPr>
  </w:style>
  <w:style w:type="paragraph" w:styleId="af5">
    <w:name w:val="annotation subject"/>
    <w:basedOn w:val="af3"/>
    <w:next w:val="af3"/>
    <w:link w:val="af6"/>
    <w:uiPriority w:val="99"/>
    <w:semiHidden/>
    <w:unhideWhenUsed/>
    <w:rsid w:val="00661EA2"/>
    <w:rPr>
      <w:b/>
      <w:bCs/>
    </w:rPr>
  </w:style>
  <w:style w:type="character" w:customStyle="1" w:styleId="af6">
    <w:name w:val="Тема примечания Знак"/>
    <w:basedOn w:val="af4"/>
    <w:link w:val="af5"/>
    <w:uiPriority w:val="99"/>
    <w:semiHidden/>
    <w:rsid w:val="00661EA2"/>
    <w:rPr>
      <w:b/>
      <w:bCs/>
      <w:sz w:val="20"/>
      <w:szCs w:val="20"/>
    </w:rPr>
  </w:style>
  <w:style w:type="character" w:customStyle="1" w:styleId="10">
    <w:name w:val="Заголовок 1 Знак"/>
    <w:basedOn w:val="a0"/>
    <w:link w:val="1"/>
    <w:uiPriority w:val="99"/>
    <w:rsid w:val="002D65B7"/>
    <w:rPr>
      <w:rFonts w:ascii="Calibri Light" w:eastAsia="Calibri" w:hAnsi="Calibri Light" w:cs="Times New Roman"/>
      <w:color w:val="2E74B5"/>
      <w:sz w:val="32"/>
      <w:szCs w:val="32"/>
      <w:lang w:eastAsia="ru-RU"/>
    </w:rPr>
  </w:style>
  <w:style w:type="paragraph" w:styleId="2">
    <w:name w:val="Body Text 2"/>
    <w:basedOn w:val="a"/>
    <w:link w:val="20"/>
    <w:uiPriority w:val="99"/>
    <w:rsid w:val="002D65B7"/>
    <w:pPr>
      <w:spacing w:after="0" w:line="240" w:lineRule="auto"/>
      <w:jc w:val="both"/>
    </w:pPr>
    <w:rPr>
      <w:rFonts w:ascii="Times New Roman" w:eastAsia="Calibri" w:hAnsi="Times New Roman" w:cs="Times New Roman"/>
      <w:b/>
      <w:bCs/>
      <w:sz w:val="24"/>
      <w:szCs w:val="24"/>
      <w:lang w:eastAsia="ru-RU"/>
    </w:rPr>
  </w:style>
  <w:style w:type="character" w:customStyle="1" w:styleId="20">
    <w:name w:val="Основной текст 2 Знак"/>
    <w:basedOn w:val="a0"/>
    <w:link w:val="2"/>
    <w:uiPriority w:val="99"/>
    <w:rsid w:val="002D65B7"/>
    <w:rPr>
      <w:rFonts w:ascii="Times New Roman" w:eastAsia="Calibri" w:hAnsi="Times New Roman" w:cs="Times New Roman"/>
      <w:b/>
      <w:bCs/>
      <w:sz w:val="24"/>
      <w:szCs w:val="24"/>
      <w:lang w:eastAsia="ru-RU"/>
    </w:rPr>
  </w:style>
  <w:style w:type="paragraph" w:customStyle="1" w:styleId="af7">
    <w:name w:val="Содержимое таблицы"/>
    <w:basedOn w:val="a"/>
    <w:uiPriority w:val="99"/>
    <w:rsid w:val="002D65B7"/>
    <w:pPr>
      <w:suppressLineNumbers/>
      <w:suppressAutoHyphens/>
      <w:spacing w:after="0" w:line="240" w:lineRule="auto"/>
    </w:pPr>
    <w:rPr>
      <w:rFonts w:ascii="Times New Roman" w:eastAsia="Times New Roman" w:hAnsi="Times New Roman" w:cs="Times New Roman"/>
      <w:sz w:val="24"/>
      <w:szCs w:val="20"/>
      <w:lang w:eastAsia="ar-SA"/>
    </w:rPr>
  </w:style>
  <w:style w:type="paragraph" w:customStyle="1" w:styleId="aieoiaio2">
    <w:name w:val="aieoiaio2"/>
    <w:basedOn w:val="a"/>
    <w:uiPriority w:val="99"/>
    <w:rsid w:val="002D65B7"/>
    <w:pPr>
      <w:widowControl w:val="0"/>
      <w:spacing w:after="0" w:line="360" w:lineRule="auto"/>
      <w:ind w:firstLine="709"/>
      <w:jc w:val="both"/>
    </w:pPr>
    <w:rPr>
      <w:rFonts w:ascii="Times New Roman" w:eastAsia="Times New Roman" w:hAnsi="Times New Roman" w:cs="Times New Roman"/>
      <w:sz w:val="24"/>
      <w:szCs w:val="20"/>
      <w:lang w:eastAsia="ru-RU"/>
    </w:rPr>
  </w:style>
  <w:style w:type="paragraph" w:styleId="af8">
    <w:name w:val="Body Text"/>
    <w:basedOn w:val="a"/>
    <w:link w:val="af9"/>
    <w:uiPriority w:val="99"/>
    <w:semiHidden/>
    <w:rsid w:val="002D65B7"/>
    <w:pPr>
      <w:suppressAutoHyphens/>
      <w:spacing w:after="0" w:line="240" w:lineRule="auto"/>
      <w:jc w:val="both"/>
    </w:pPr>
    <w:rPr>
      <w:rFonts w:ascii="Times New Roman" w:eastAsia="Calibri" w:hAnsi="Times New Roman" w:cs="Times New Roman"/>
      <w:sz w:val="20"/>
      <w:szCs w:val="20"/>
      <w:lang w:eastAsia="ru-RU"/>
    </w:rPr>
  </w:style>
  <w:style w:type="character" w:customStyle="1" w:styleId="af9">
    <w:name w:val="Основной текст Знак"/>
    <w:basedOn w:val="a0"/>
    <w:link w:val="af8"/>
    <w:uiPriority w:val="99"/>
    <w:semiHidden/>
    <w:rsid w:val="002D65B7"/>
    <w:rPr>
      <w:rFonts w:ascii="Times New Roman" w:eastAsia="Calibri" w:hAnsi="Times New Roman" w:cs="Times New Roman"/>
      <w:sz w:val="20"/>
      <w:szCs w:val="20"/>
      <w:lang w:eastAsia="ru-RU"/>
    </w:rPr>
  </w:style>
  <w:style w:type="paragraph" w:customStyle="1" w:styleId="Iauiue1">
    <w:name w:val="Iau?iue1"/>
    <w:uiPriority w:val="99"/>
    <w:rsid w:val="002D65B7"/>
    <w:pPr>
      <w:suppressAutoHyphens/>
      <w:spacing w:after="0" w:line="240" w:lineRule="auto"/>
    </w:pPr>
    <w:rPr>
      <w:rFonts w:ascii="Times New Roman" w:eastAsia="Calibri" w:hAnsi="Times New Roman" w:cs="Times New Roman"/>
      <w:sz w:val="20"/>
      <w:szCs w:val="20"/>
    </w:rPr>
  </w:style>
  <w:style w:type="paragraph" w:customStyle="1" w:styleId="ConsNonformat">
    <w:name w:val="ConsNonformat"/>
    <w:uiPriority w:val="99"/>
    <w:rsid w:val="002D65B7"/>
    <w:pPr>
      <w:widowControl w:val="0"/>
      <w:autoSpaceDE w:val="0"/>
      <w:autoSpaceDN w:val="0"/>
      <w:adjustRightInd w:val="0"/>
      <w:spacing w:after="0" w:line="240" w:lineRule="auto"/>
      <w:ind w:right="19772" w:firstLine="709"/>
      <w:jc w:val="both"/>
    </w:pPr>
    <w:rPr>
      <w:rFonts w:ascii="Courier New" w:eastAsia="Times New Roman" w:hAnsi="Courier New" w:cs="Courier New"/>
      <w:sz w:val="20"/>
      <w:szCs w:val="20"/>
      <w:lang w:eastAsia="ru-RU"/>
    </w:rPr>
  </w:style>
  <w:style w:type="paragraph" w:customStyle="1" w:styleId="person0">
    <w:name w:val="person_0"/>
    <w:basedOn w:val="a"/>
    <w:uiPriority w:val="99"/>
    <w:rsid w:val="002D65B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uiPriority w:val="99"/>
    <w:rsid w:val="002D65B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 Знак Знак Знак Знак Знак Знак Знак Знак1"/>
    <w:basedOn w:val="a"/>
    <w:uiPriority w:val="99"/>
    <w:rsid w:val="002D65B7"/>
    <w:pPr>
      <w:spacing w:line="240" w:lineRule="exact"/>
    </w:pPr>
    <w:rPr>
      <w:rFonts w:ascii="Verdana" w:eastAsia="Times New Roman" w:hAnsi="Verdana" w:cs="Times New Roman"/>
      <w:sz w:val="24"/>
      <w:szCs w:val="24"/>
      <w:lang w:val="en-US"/>
    </w:rPr>
  </w:style>
  <w:style w:type="character" w:customStyle="1" w:styleId="doccaption">
    <w:name w:val="doccaption"/>
    <w:uiPriority w:val="99"/>
    <w:rsid w:val="002D65B7"/>
  </w:style>
  <w:style w:type="character" w:customStyle="1" w:styleId="blk">
    <w:name w:val="blk"/>
    <w:uiPriority w:val="99"/>
    <w:rsid w:val="002D65B7"/>
    <w:rPr>
      <w:rFonts w:cs="Times New Roman"/>
    </w:rPr>
  </w:style>
  <w:style w:type="character" w:customStyle="1" w:styleId="hl">
    <w:name w:val="hl"/>
    <w:uiPriority w:val="99"/>
    <w:rsid w:val="002D65B7"/>
    <w:rPr>
      <w:rFonts w:cs="Times New Roman"/>
    </w:rPr>
  </w:style>
  <w:style w:type="paragraph" w:customStyle="1" w:styleId="Default">
    <w:name w:val="Default"/>
    <w:rsid w:val="002D65B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8">
    <w:name w:val="Font Style18"/>
    <w:uiPriority w:val="99"/>
    <w:rsid w:val="002D65B7"/>
    <w:rPr>
      <w:rFonts w:ascii="Times New Roman" w:hAnsi="Times New Roman"/>
      <w:sz w:val="24"/>
    </w:rPr>
  </w:style>
  <w:style w:type="table" w:customStyle="1" w:styleId="21">
    <w:name w:val="Сетка таблицы2"/>
    <w:basedOn w:val="a1"/>
    <w:next w:val="ab"/>
    <w:uiPriority w:val="39"/>
    <w:rsid w:val="0009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caption"/>
    <w:basedOn w:val="a"/>
    <w:next w:val="a"/>
    <w:uiPriority w:val="35"/>
    <w:unhideWhenUsed/>
    <w:qFormat/>
    <w:rsid w:val="00DA1D4F"/>
    <w:pPr>
      <w:spacing w:after="200" w:line="240" w:lineRule="auto"/>
    </w:pPr>
    <w:rPr>
      <w:i/>
      <w:iCs/>
      <w:color w:val="44546A" w:themeColor="text2"/>
      <w:sz w:val="18"/>
      <w:szCs w:val="18"/>
    </w:rPr>
  </w:style>
  <w:style w:type="table" w:customStyle="1" w:styleId="210">
    <w:name w:val="Сетка таблицы21"/>
    <w:basedOn w:val="a1"/>
    <w:next w:val="ab"/>
    <w:uiPriority w:val="39"/>
    <w:rsid w:val="009B5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b"/>
    <w:uiPriority w:val="39"/>
    <w:rsid w:val="00A14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Plain Text"/>
    <w:basedOn w:val="a"/>
    <w:link w:val="afc"/>
    <w:rsid w:val="00120EFD"/>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rsid w:val="00120EFD"/>
    <w:rPr>
      <w:rFonts w:ascii="Courier New" w:eastAsia="Times New Roman" w:hAnsi="Courier New" w:cs="Courier New"/>
      <w:sz w:val="20"/>
      <w:szCs w:val="20"/>
      <w:lang w:eastAsia="ru-RU"/>
    </w:rPr>
  </w:style>
  <w:style w:type="character" w:customStyle="1" w:styleId="FontStyle14">
    <w:name w:val="Font Style14"/>
    <w:rsid w:val="00662385"/>
    <w:rPr>
      <w:rFonts w:ascii="Times New Roman" w:hAnsi="Times New Roman" w:cs="Times New Roman"/>
      <w:sz w:val="22"/>
      <w:szCs w:val="22"/>
    </w:rPr>
  </w:style>
  <w:style w:type="paragraph" w:styleId="afd">
    <w:name w:val="footnote text"/>
    <w:aliases w:val="Table_Footnote_last,Текст сноски-FN,Oaeno niinee-FN,Oaeno niinee Ciae,Текст сноски Знак Знак,Текст сноски Знак Знак Знак,F1,Footnote Text Char Знак Знак,Footnote Text Char Знак,Текст сноски1,Текст сноски-FN1,Текст сноски Знак2,Style 7,ft,f"/>
    <w:basedOn w:val="a"/>
    <w:link w:val="afe"/>
    <w:uiPriority w:val="99"/>
    <w:qFormat/>
    <w:rsid w:val="00662385"/>
    <w:pPr>
      <w:spacing w:after="0" w:line="240" w:lineRule="auto"/>
    </w:pPr>
    <w:rPr>
      <w:rFonts w:ascii="Kudrashov" w:eastAsia="Kudrashov" w:hAnsi="Kudrashov" w:cs="Times New Roman"/>
      <w:sz w:val="20"/>
      <w:szCs w:val="20"/>
      <w:lang w:eastAsia="ru-RU"/>
    </w:rPr>
  </w:style>
  <w:style w:type="character" w:customStyle="1" w:styleId="afe">
    <w:name w:val="Текст сноски Знак"/>
    <w:aliases w:val="Table_Footnote_last Знак,Текст сноски-FN Знак,Oaeno niinee-FN Знак,Oaeno niinee Ciae Знак,Текст сноски Знак Знак Знак1,Текст сноски Знак Знак Знак Знак,F1 Знак,Footnote Text Char Знак Знак Знак,Footnote Text Char Знак Знак1,ft Знак"/>
    <w:basedOn w:val="a0"/>
    <w:link w:val="afd"/>
    <w:uiPriority w:val="99"/>
    <w:rsid w:val="00662385"/>
    <w:rPr>
      <w:rFonts w:ascii="Kudrashov" w:eastAsia="Kudrashov" w:hAnsi="Kudrashov" w:cs="Times New Roman"/>
      <w:sz w:val="20"/>
      <w:szCs w:val="20"/>
      <w:lang w:eastAsia="ru-RU"/>
    </w:rPr>
  </w:style>
  <w:style w:type="character" w:styleId="aff">
    <w:name w:val="footnote reference"/>
    <w:aliases w:val="Знак сноски-FN,Ciae niinee-FN,Знак сноски 1,SUPERS,ftref,16 Point,Superscript 6 Point,Referencia nota al pie,Ссылка на сноску 45,Appel note de bas de page,fr,Used by Word for Help footnote symbols,Ciae niinee 1,Footnote Reference Number"/>
    <w:uiPriority w:val="99"/>
    <w:qFormat/>
    <w:rsid w:val="00662385"/>
    <w:rPr>
      <w:vertAlign w:val="superscript"/>
    </w:rPr>
  </w:style>
  <w:style w:type="character" w:customStyle="1" w:styleId="oqoid">
    <w:name w:val="_oqoid"/>
    <w:basedOn w:val="a0"/>
    <w:rsid w:val="00B81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47429">
      <w:bodyDiv w:val="1"/>
      <w:marLeft w:val="0"/>
      <w:marRight w:val="0"/>
      <w:marTop w:val="0"/>
      <w:marBottom w:val="0"/>
      <w:divBdr>
        <w:top w:val="none" w:sz="0" w:space="0" w:color="auto"/>
        <w:left w:val="none" w:sz="0" w:space="0" w:color="auto"/>
        <w:bottom w:val="none" w:sz="0" w:space="0" w:color="auto"/>
        <w:right w:val="none" w:sz="0" w:space="0" w:color="auto"/>
      </w:divBdr>
    </w:div>
    <w:div w:id="53046790">
      <w:bodyDiv w:val="1"/>
      <w:marLeft w:val="0"/>
      <w:marRight w:val="0"/>
      <w:marTop w:val="0"/>
      <w:marBottom w:val="0"/>
      <w:divBdr>
        <w:top w:val="none" w:sz="0" w:space="0" w:color="auto"/>
        <w:left w:val="none" w:sz="0" w:space="0" w:color="auto"/>
        <w:bottom w:val="none" w:sz="0" w:space="0" w:color="auto"/>
        <w:right w:val="none" w:sz="0" w:space="0" w:color="auto"/>
      </w:divBdr>
    </w:div>
    <w:div w:id="95177996">
      <w:bodyDiv w:val="1"/>
      <w:marLeft w:val="0"/>
      <w:marRight w:val="0"/>
      <w:marTop w:val="0"/>
      <w:marBottom w:val="0"/>
      <w:divBdr>
        <w:top w:val="none" w:sz="0" w:space="0" w:color="auto"/>
        <w:left w:val="none" w:sz="0" w:space="0" w:color="auto"/>
        <w:bottom w:val="none" w:sz="0" w:space="0" w:color="auto"/>
        <w:right w:val="none" w:sz="0" w:space="0" w:color="auto"/>
      </w:divBdr>
    </w:div>
    <w:div w:id="98722642">
      <w:bodyDiv w:val="1"/>
      <w:marLeft w:val="0"/>
      <w:marRight w:val="0"/>
      <w:marTop w:val="0"/>
      <w:marBottom w:val="0"/>
      <w:divBdr>
        <w:top w:val="none" w:sz="0" w:space="0" w:color="auto"/>
        <w:left w:val="none" w:sz="0" w:space="0" w:color="auto"/>
        <w:bottom w:val="none" w:sz="0" w:space="0" w:color="auto"/>
        <w:right w:val="none" w:sz="0" w:space="0" w:color="auto"/>
      </w:divBdr>
    </w:div>
    <w:div w:id="249121609">
      <w:bodyDiv w:val="1"/>
      <w:marLeft w:val="0"/>
      <w:marRight w:val="0"/>
      <w:marTop w:val="0"/>
      <w:marBottom w:val="0"/>
      <w:divBdr>
        <w:top w:val="none" w:sz="0" w:space="0" w:color="auto"/>
        <w:left w:val="none" w:sz="0" w:space="0" w:color="auto"/>
        <w:bottom w:val="none" w:sz="0" w:space="0" w:color="auto"/>
        <w:right w:val="none" w:sz="0" w:space="0" w:color="auto"/>
      </w:divBdr>
    </w:div>
    <w:div w:id="275329565">
      <w:bodyDiv w:val="1"/>
      <w:marLeft w:val="0"/>
      <w:marRight w:val="0"/>
      <w:marTop w:val="0"/>
      <w:marBottom w:val="0"/>
      <w:divBdr>
        <w:top w:val="none" w:sz="0" w:space="0" w:color="auto"/>
        <w:left w:val="none" w:sz="0" w:space="0" w:color="auto"/>
        <w:bottom w:val="none" w:sz="0" w:space="0" w:color="auto"/>
        <w:right w:val="none" w:sz="0" w:space="0" w:color="auto"/>
      </w:divBdr>
    </w:div>
    <w:div w:id="385761563">
      <w:bodyDiv w:val="1"/>
      <w:marLeft w:val="0"/>
      <w:marRight w:val="0"/>
      <w:marTop w:val="0"/>
      <w:marBottom w:val="0"/>
      <w:divBdr>
        <w:top w:val="none" w:sz="0" w:space="0" w:color="auto"/>
        <w:left w:val="none" w:sz="0" w:space="0" w:color="auto"/>
        <w:bottom w:val="none" w:sz="0" w:space="0" w:color="auto"/>
        <w:right w:val="none" w:sz="0" w:space="0" w:color="auto"/>
      </w:divBdr>
    </w:div>
    <w:div w:id="478226149">
      <w:bodyDiv w:val="1"/>
      <w:marLeft w:val="0"/>
      <w:marRight w:val="0"/>
      <w:marTop w:val="0"/>
      <w:marBottom w:val="0"/>
      <w:divBdr>
        <w:top w:val="none" w:sz="0" w:space="0" w:color="auto"/>
        <w:left w:val="none" w:sz="0" w:space="0" w:color="auto"/>
        <w:bottom w:val="none" w:sz="0" w:space="0" w:color="auto"/>
        <w:right w:val="none" w:sz="0" w:space="0" w:color="auto"/>
      </w:divBdr>
    </w:div>
    <w:div w:id="497429248">
      <w:bodyDiv w:val="1"/>
      <w:marLeft w:val="0"/>
      <w:marRight w:val="0"/>
      <w:marTop w:val="0"/>
      <w:marBottom w:val="0"/>
      <w:divBdr>
        <w:top w:val="none" w:sz="0" w:space="0" w:color="auto"/>
        <w:left w:val="none" w:sz="0" w:space="0" w:color="auto"/>
        <w:bottom w:val="none" w:sz="0" w:space="0" w:color="auto"/>
        <w:right w:val="none" w:sz="0" w:space="0" w:color="auto"/>
      </w:divBdr>
    </w:div>
    <w:div w:id="557589166">
      <w:bodyDiv w:val="1"/>
      <w:marLeft w:val="0"/>
      <w:marRight w:val="0"/>
      <w:marTop w:val="0"/>
      <w:marBottom w:val="0"/>
      <w:divBdr>
        <w:top w:val="none" w:sz="0" w:space="0" w:color="auto"/>
        <w:left w:val="none" w:sz="0" w:space="0" w:color="auto"/>
        <w:bottom w:val="none" w:sz="0" w:space="0" w:color="auto"/>
        <w:right w:val="none" w:sz="0" w:space="0" w:color="auto"/>
      </w:divBdr>
    </w:div>
    <w:div w:id="652872759">
      <w:bodyDiv w:val="1"/>
      <w:marLeft w:val="0"/>
      <w:marRight w:val="0"/>
      <w:marTop w:val="0"/>
      <w:marBottom w:val="0"/>
      <w:divBdr>
        <w:top w:val="none" w:sz="0" w:space="0" w:color="auto"/>
        <w:left w:val="none" w:sz="0" w:space="0" w:color="auto"/>
        <w:bottom w:val="none" w:sz="0" w:space="0" w:color="auto"/>
        <w:right w:val="none" w:sz="0" w:space="0" w:color="auto"/>
      </w:divBdr>
    </w:div>
    <w:div w:id="678779675">
      <w:bodyDiv w:val="1"/>
      <w:marLeft w:val="0"/>
      <w:marRight w:val="0"/>
      <w:marTop w:val="0"/>
      <w:marBottom w:val="0"/>
      <w:divBdr>
        <w:top w:val="none" w:sz="0" w:space="0" w:color="auto"/>
        <w:left w:val="none" w:sz="0" w:space="0" w:color="auto"/>
        <w:bottom w:val="none" w:sz="0" w:space="0" w:color="auto"/>
        <w:right w:val="none" w:sz="0" w:space="0" w:color="auto"/>
      </w:divBdr>
    </w:div>
    <w:div w:id="786390429">
      <w:bodyDiv w:val="1"/>
      <w:marLeft w:val="0"/>
      <w:marRight w:val="0"/>
      <w:marTop w:val="0"/>
      <w:marBottom w:val="0"/>
      <w:divBdr>
        <w:top w:val="none" w:sz="0" w:space="0" w:color="auto"/>
        <w:left w:val="none" w:sz="0" w:space="0" w:color="auto"/>
        <w:bottom w:val="none" w:sz="0" w:space="0" w:color="auto"/>
        <w:right w:val="none" w:sz="0" w:space="0" w:color="auto"/>
      </w:divBdr>
    </w:div>
    <w:div w:id="807474112">
      <w:bodyDiv w:val="1"/>
      <w:marLeft w:val="0"/>
      <w:marRight w:val="0"/>
      <w:marTop w:val="0"/>
      <w:marBottom w:val="0"/>
      <w:divBdr>
        <w:top w:val="none" w:sz="0" w:space="0" w:color="auto"/>
        <w:left w:val="none" w:sz="0" w:space="0" w:color="auto"/>
        <w:bottom w:val="none" w:sz="0" w:space="0" w:color="auto"/>
        <w:right w:val="none" w:sz="0" w:space="0" w:color="auto"/>
      </w:divBdr>
    </w:div>
    <w:div w:id="916330434">
      <w:bodyDiv w:val="1"/>
      <w:marLeft w:val="0"/>
      <w:marRight w:val="0"/>
      <w:marTop w:val="0"/>
      <w:marBottom w:val="0"/>
      <w:divBdr>
        <w:top w:val="none" w:sz="0" w:space="0" w:color="auto"/>
        <w:left w:val="none" w:sz="0" w:space="0" w:color="auto"/>
        <w:bottom w:val="none" w:sz="0" w:space="0" w:color="auto"/>
        <w:right w:val="none" w:sz="0" w:space="0" w:color="auto"/>
      </w:divBdr>
    </w:div>
    <w:div w:id="1120799683">
      <w:bodyDiv w:val="1"/>
      <w:marLeft w:val="0"/>
      <w:marRight w:val="0"/>
      <w:marTop w:val="0"/>
      <w:marBottom w:val="0"/>
      <w:divBdr>
        <w:top w:val="none" w:sz="0" w:space="0" w:color="auto"/>
        <w:left w:val="none" w:sz="0" w:space="0" w:color="auto"/>
        <w:bottom w:val="none" w:sz="0" w:space="0" w:color="auto"/>
        <w:right w:val="none" w:sz="0" w:space="0" w:color="auto"/>
      </w:divBdr>
    </w:div>
    <w:div w:id="1143277343">
      <w:bodyDiv w:val="1"/>
      <w:marLeft w:val="0"/>
      <w:marRight w:val="0"/>
      <w:marTop w:val="0"/>
      <w:marBottom w:val="0"/>
      <w:divBdr>
        <w:top w:val="none" w:sz="0" w:space="0" w:color="auto"/>
        <w:left w:val="none" w:sz="0" w:space="0" w:color="auto"/>
        <w:bottom w:val="none" w:sz="0" w:space="0" w:color="auto"/>
        <w:right w:val="none" w:sz="0" w:space="0" w:color="auto"/>
      </w:divBdr>
    </w:div>
    <w:div w:id="1211918987">
      <w:bodyDiv w:val="1"/>
      <w:marLeft w:val="0"/>
      <w:marRight w:val="0"/>
      <w:marTop w:val="0"/>
      <w:marBottom w:val="0"/>
      <w:divBdr>
        <w:top w:val="none" w:sz="0" w:space="0" w:color="auto"/>
        <w:left w:val="none" w:sz="0" w:space="0" w:color="auto"/>
        <w:bottom w:val="none" w:sz="0" w:space="0" w:color="auto"/>
        <w:right w:val="none" w:sz="0" w:space="0" w:color="auto"/>
      </w:divBdr>
    </w:div>
    <w:div w:id="1229078321">
      <w:bodyDiv w:val="1"/>
      <w:marLeft w:val="0"/>
      <w:marRight w:val="0"/>
      <w:marTop w:val="0"/>
      <w:marBottom w:val="0"/>
      <w:divBdr>
        <w:top w:val="none" w:sz="0" w:space="0" w:color="auto"/>
        <w:left w:val="none" w:sz="0" w:space="0" w:color="auto"/>
        <w:bottom w:val="none" w:sz="0" w:space="0" w:color="auto"/>
        <w:right w:val="none" w:sz="0" w:space="0" w:color="auto"/>
      </w:divBdr>
    </w:div>
    <w:div w:id="1270578176">
      <w:bodyDiv w:val="1"/>
      <w:marLeft w:val="0"/>
      <w:marRight w:val="0"/>
      <w:marTop w:val="0"/>
      <w:marBottom w:val="0"/>
      <w:divBdr>
        <w:top w:val="none" w:sz="0" w:space="0" w:color="auto"/>
        <w:left w:val="none" w:sz="0" w:space="0" w:color="auto"/>
        <w:bottom w:val="none" w:sz="0" w:space="0" w:color="auto"/>
        <w:right w:val="none" w:sz="0" w:space="0" w:color="auto"/>
      </w:divBdr>
    </w:div>
    <w:div w:id="1272981426">
      <w:bodyDiv w:val="1"/>
      <w:marLeft w:val="0"/>
      <w:marRight w:val="0"/>
      <w:marTop w:val="0"/>
      <w:marBottom w:val="0"/>
      <w:divBdr>
        <w:top w:val="none" w:sz="0" w:space="0" w:color="auto"/>
        <w:left w:val="none" w:sz="0" w:space="0" w:color="auto"/>
        <w:bottom w:val="none" w:sz="0" w:space="0" w:color="auto"/>
        <w:right w:val="none" w:sz="0" w:space="0" w:color="auto"/>
      </w:divBdr>
    </w:div>
    <w:div w:id="1284648761">
      <w:bodyDiv w:val="1"/>
      <w:marLeft w:val="0"/>
      <w:marRight w:val="0"/>
      <w:marTop w:val="0"/>
      <w:marBottom w:val="0"/>
      <w:divBdr>
        <w:top w:val="none" w:sz="0" w:space="0" w:color="auto"/>
        <w:left w:val="none" w:sz="0" w:space="0" w:color="auto"/>
        <w:bottom w:val="none" w:sz="0" w:space="0" w:color="auto"/>
        <w:right w:val="none" w:sz="0" w:space="0" w:color="auto"/>
      </w:divBdr>
    </w:div>
    <w:div w:id="1303535319">
      <w:bodyDiv w:val="1"/>
      <w:marLeft w:val="0"/>
      <w:marRight w:val="0"/>
      <w:marTop w:val="0"/>
      <w:marBottom w:val="0"/>
      <w:divBdr>
        <w:top w:val="none" w:sz="0" w:space="0" w:color="auto"/>
        <w:left w:val="none" w:sz="0" w:space="0" w:color="auto"/>
        <w:bottom w:val="none" w:sz="0" w:space="0" w:color="auto"/>
        <w:right w:val="none" w:sz="0" w:space="0" w:color="auto"/>
      </w:divBdr>
    </w:div>
    <w:div w:id="1443843293">
      <w:bodyDiv w:val="1"/>
      <w:marLeft w:val="0"/>
      <w:marRight w:val="0"/>
      <w:marTop w:val="0"/>
      <w:marBottom w:val="0"/>
      <w:divBdr>
        <w:top w:val="none" w:sz="0" w:space="0" w:color="auto"/>
        <w:left w:val="none" w:sz="0" w:space="0" w:color="auto"/>
        <w:bottom w:val="none" w:sz="0" w:space="0" w:color="auto"/>
        <w:right w:val="none" w:sz="0" w:space="0" w:color="auto"/>
      </w:divBdr>
    </w:div>
    <w:div w:id="1541941435">
      <w:bodyDiv w:val="1"/>
      <w:marLeft w:val="0"/>
      <w:marRight w:val="0"/>
      <w:marTop w:val="0"/>
      <w:marBottom w:val="0"/>
      <w:divBdr>
        <w:top w:val="none" w:sz="0" w:space="0" w:color="auto"/>
        <w:left w:val="none" w:sz="0" w:space="0" w:color="auto"/>
        <w:bottom w:val="none" w:sz="0" w:space="0" w:color="auto"/>
        <w:right w:val="none" w:sz="0" w:space="0" w:color="auto"/>
      </w:divBdr>
    </w:div>
    <w:div w:id="1612514595">
      <w:bodyDiv w:val="1"/>
      <w:marLeft w:val="0"/>
      <w:marRight w:val="0"/>
      <w:marTop w:val="0"/>
      <w:marBottom w:val="0"/>
      <w:divBdr>
        <w:top w:val="none" w:sz="0" w:space="0" w:color="auto"/>
        <w:left w:val="none" w:sz="0" w:space="0" w:color="auto"/>
        <w:bottom w:val="none" w:sz="0" w:space="0" w:color="auto"/>
        <w:right w:val="none" w:sz="0" w:space="0" w:color="auto"/>
      </w:divBdr>
    </w:div>
    <w:div w:id="1735546484">
      <w:bodyDiv w:val="1"/>
      <w:marLeft w:val="0"/>
      <w:marRight w:val="0"/>
      <w:marTop w:val="0"/>
      <w:marBottom w:val="0"/>
      <w:divBdr>
        <w:top w:val="none" w:sz="0" w:space="0" w:color="auto"/>
        <w:left w:val="none" w:sz="0" w:space="0" w:color="auto"/>
        <w:bottom w:val="none" w:sz="0" w:space="0" w:color="auto"/>
        <w:right w:val="none" w:sz="0" w:space="0" w:color="auto"/>
      </w:divBdr>
    </w:div>
    <w:div w:id="1904757138">
      <w:bodyDiv w:val="1"/>
      <w:marLeft w:val="0"/>
      <w:marRight w:val="0"/>
      <w:marTop w:val="0"/>
      <w:marBottom w:val="0"/>
      <w:divBdr>
        <w:top w:val="none" w:sz="0" w:space="0" w:color="auto"/>
        <w:left w:val="none" w:sz="0" w:space="0" w:color="auto"/>
        <w:bottom w:val="none" w:sz="0" w:space="0" w:color="auto"/>
        <w:right w:val="none" w:sz="0" w:space="0" w:color="auto"/>
      </w:divBdr>
    </w:div>
    <w:div w:id="1931498244">
      <w:bodyDiv w:val="1"/>
      <w:marLeft w:val="0"/>
      <w:marRight w:val="0"/>
      <w:marTop w:val="0"/>
      <w:marBottom w:val="0"/>
      <w:divBdr>
        <w:top w:val="none" w:sz="0" w:space="0" w:color="auto"/>
        <w:left w:val="none" w:sz="0" w:space="0" w:color="auto"/>
        <w:bottom w:val="none" w:sz="0" w:space="0" w:color="auto"/>
        <w:right w:val="none" w:sz="0" w:space="0" w:color="auto"/>
      </w:divBdr>
    </w:div>
    <w:div w:id="1936328902">
      <w:bodyDiv w:val="1"/>
      <w:marLeft w:val="0"/>
      <w:marRight w:val="0"/>
      <w:marTop w:val="0"/>
      <w:marBottom w:val="0"/>
      <w:divBdr>
        <w:top w:val="none" w:sz="0" w:space="0" w:color="auto"/>
        <w:left w:val="none" w:sz="0" w:space="0" w:color="auto"/>
        <w:bottom w:val="none" w:sz="0" w:space="0" w:color="auto"/>
        <w:right w:val="none" w:sz="0" w:space="0" w:color="auto"/>
      </w:divBdr>
    </w:div>
    <w:div w:id="1951814256">
      <w:bodyDiv w:val="1"/>
      <w:marLeft w:val="0"/>
      <w:marRight w:val="0"/>
      <w:marTop w:val="0"/>
      <w:marBottom w:val="0"/>
      <w:divBdr>
        <w:top w:val="none" w:sz="0" w:space="0" w:color="auto"/>
        <w:left w:val="none" w:sz="0" w:space="0" w:color="auto"/>
        <w:bottom w:val="none" w:sz="0" w:space="0" w:color="auto"/>
        <w:right w:val="none" w:sz="0" w:space="0" w:color="auto"/>
      </w:divBdr>
    </w:div>
    <w:div w:id="1988514958">
      <w:bodyDiv w:val="1"/>
      <w:marLeft w:val="0"/>
      <w:marRight w:val="0"/>
      <w:marTop w:val="0"/>
      <w:marBottom w:val="0"/>
      <w:divBdr>
        <w:top w:val="none" w:sz="0" w:space="0" w:color="auto"/>
        <w:left w:val="none" w:sz="0" w:space="0" w:color="auto"/>
        <w:bottom w:val="none" w:sz="0" w:space="0" w:color="auto"/>
        <w:right w:val="none" w:sz="0" w:space="0" w:color="auto"/>
      </w:divBdr>
    </w:div>
    <w:div w:id="2030715548">
      <w:bodyDiv w:val="1"/>
      <w:marLeft w:val="0"/>
      <w:marRight w:val="0"/>
      <w:marTop w:val="0"/>
      <w:marBottom w:val="0"/>
      <w:divBdr>
        <w:top w:val="none" w:sz="0" w:space="0" w:color="auto"/>
        <w:left w:val="none" w:sz="0" w:space="0" w:color="auto"/>
        <w:bottom w:val="none" w:sz="0" w:space="0" w:color="auto"/>
        <w:right w:val="none" w:sz="0" w:space="0" w:color="auto"/>
      </w:divBdr>
    </w:div>
    <w:div w:id="2053189400">
      <w:bodyDiv w:val="1"/>
      <w:marLeft w:val="0"/>
      <w:marRight w:val="0"/>
      <w:marTop w:val="0"/>
      <w:marBottom w:val="0"/>
      <w:divBdr>
        <w:top w:val="none" w:sz="0" w:space="0" w:color="auto"/>
        <w:left w:val="none" w:sz="0" w:space="0" w:color="auto"/>
        <w:bottom w:val="none" w:sz="0" w:space="0" w:color="auto"/>
        <w:right w:val="none" w:sz="0" w:space="0" w:color="auto"/>
      </w:divBdr>
    </w:div>
    <w:div w:id="2114663959">
      <w:bodyDiv w:val="1"/>
      <w:marLeft w:val="0"/>
      <w:marRight w:val="0"/>
      <w:marTop w:val="0"/>
      <w:marBottom w:val="0"/>
      <w:divBdr>
        <w:top w:val="none" w:sz="0" w:space="0" w:color="auto"/>
        <w:left w:val="none" w:sz="0" w:space="0" w:color="auto"/>
        <w:bottom w:val="none" w:sz="0" w:space="0" w:color="auto"/>
        <w:right w:val="none" w:sz="0" w:space="0" w:color="auto"/>
      </w:divBdr>
      <w:divsChild>
        <w:div w:id="1504468164">
          <w:marLeft w:val="0"/>
          <w:marRight w:val="0"/>
          <w:marTop w:val="0"/>
          <w:marBottom w:val="0"/>
          <w:divBdr>
            <w:top w:val="none" w:sz="0" w:space="0" w:color="auto"/>
            <w:left w:val="none" w:sz="0" w:space="0" w:color="auto"/>
            <w:bottom w:val="none" w:sz="0" w:space="0" w:color="auto"/>
            <w:right w:val="none" w:sz="0" w:space="0" w:color="auto"/>
          </w:divBdr>
          <w:divsChild>
            <w:div w:id="962811188">
              <w:marLeft w:val="0"/>
              <w:marRight w:val="0"/>
              <w:marTop w:val="0"/>
              <w:marBottom w:val="0"/>
              <w:divBdr>
                <w:top w:val="none" w:sz="0" w:space="0" w:color="auto"/>
                <w:left w:val="none" w:sz="0" w:space="0" w:color="auto"/>
                <w:bottom w:val="none" w:sz="0" w:space="0" w:color="auto"/>
                <w:right w:val="none" w:sz="0" w:space="0" w:color="auto"/>
              </w:divBdr>
              <w:divsChild>
                <w:div w:id="2007593810">
                  <w:marLeft w:val="0"/>
                  <w:marRight w:val="0"/>
                  <w:marTop w:val="0"/>
                  <w:marBottom w:val="0"/>
                  <w:divBdr>
                    <w:top w:val="none" w:sz="0" w:space="0" w:color="auto"/>
                    <w:left w:val="none" w:sz="0" w:space="0" w:color="auto"/>
                    <w:bottom w:val="none" w:sz="0" w:space="0" w:color="auto"/>
                    <w:right w:val="none" w:sz="0" w:space="0" w:color="auto"/>
                  </w:divBdr>
                  <w:divsChild>
                    <w:div w:id="1065177467">
                      <w:marLeft w:val="0"/>
                      <w:marRight w:val="0"/>
                      <w:marTop w:val="0"/>
                      <w:marBottom w:val="0"/>
                      <w:divBdr>
                        <w:top w:val="none" w:sz="0" w:space="0" w:color="auto"/>
                        <w:left w:val="none" w:sz="0" w:space="0" w:color="auto"/>
                        <w:bottom w:val="none" w:sz="0" w:space="0" w:color="auto"/>
                        <w:right w:val="none" w:sz="0" w:space="0" w:color="auto"/>
                      </w:divBdr>
                      <w:divsChild>
                        <w:div w:id="459812158">
                          <w:marLeft w:val="0"/>
                          <w:marRight w:val="0"/>
                          <w:marTop w:val="0"/>
                          <w:marBottom w:val="0"/>
                          <w:divBdr>
                            <w:top w:val="none" w:sz="0" w:space="0" w:color="auto"/>
                            <w:left w:val="none" w:sz="0" w:space="0" w:color="auto"/>
                            <w:bottom w:val="none" w:sz="0" w:space="0" w:color="auto"/>
                            <w:right w:val="none" w:sz="0" w:space="0" w:color="auto"/>
                          </w:divBdr>
                          <w:divsChild>
                            <w:div w:id="672419789">
                              <w:marLeft w:val="0"/>
                              <w:marRight w:val="0"/>
                              <w:marTop w:val="0"/>
                              <w:marBottom w:val="0"/>
                              <w:divBdr>
                                <w:top w:val="none" w:sz="0" w:space="0" w:color="auto"/>
                                <w:left w:val="none" w:sz="0" w:space="0" w:color="auto"/>
                                <w:bottom w:val="none" w:sz="0" w:space="0" w:color="auto"/>
                                <w:right w:val="none" w:sz="0" w:space="0" w:color="auto"/>
                              </w:divBdr>
                              <w:divsChild>
                                <w:div w:id="355036432">
                                  <w:marLeft w:val="0"/>
                                  <w:marRight w:val="0"/>
                                  <w:marTop w:val="0"/>
                                  <w:marBottom w:val="0"/>
                                  <w:divBdr>
                                    <w:top w:val="none" w:sz="0" w:space="0" w:color="auto"/>
                                    <w:left w:val="none" w:sz="0" w:space="0" w:color="auto"/>
                                    <w:bottom w:val="none" w:sz="0" w:space="0" w:color="auto"/>
                                    <w:right w:val="none" w:sz="0" w:space="0" w:color="auto"/>
                                  </w:divBdr>
                                  <w:divsChild>
                                    <w:div w:id="1023870680">
                                      <w:marLeft w:val="0"/>
                                      <w:marRight w:val="0"/>
                                      <w:marTop w:val="0"/>
                                      <w:marBottom w:val="0"/>
                                      <w:divBdr>
                                        <w:top w:val="none" w:sz="0" w:space="0" w:color="auto"/>
                                        <w:left w:val="none" w:sz="0" w:space="0" w:color="auto"/>
                                        <w:bottom w:val="none" w:sz="0" w:space="0" w:color="auto"/>
                                        <w:right w:val="none" w:sz="0" w:space="0" w:color="auto"/>
                                      </w:divBdr>
                                      <w:divsChild>
                                        <w:div w:id="68957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login.consultant.ru/link/?req=doc&amp;base=RLAW904&amp;n=618745&amp;dst=10448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1.xml"/><Relationship Id="rId10" Type="http://schemas.openxmlformats.org/officeDocument/2006/relationships/hyperlink" Target="https://login.consultant.ru/link/?req=doc&amp;base=LAW&amp;n=466890&amp;dst=26407" TargetMode="Externa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yperlink" Target="consultantplus://offline/ref=FA8196041630AEDCD408090BED8C59F5E1C378F37F9386BCEC522C08A4A83B32BC89A347A85622C5B72C1A78A035FEAAE0C9BD82C7F4EDA5kFz9K" TargetMode="External"/><Relationship Id="rId14" Type="http://schemas.openxmlformats.org/officeDocument/2006/relationships/chart" Target="charts/chart4.xml"/><Relationship Id="rId22" Type="http://schemas.openxmlformats.org/officeDocument/2006/relationships/chart" Target="charts/chart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2.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20"/>
      <c:depthPercent val="7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0560085482044982E-3"/>
          <c:y val="1.5913241836108309E-2"/>
          <c:w val="0.97716459109816434"/>
          <c:h val="0.83296087989001377"/>
        </c:manualLayout>
      </c:layout>
      <c:bar3DChart>
        <c:barDir val="col"/>
        <c:grouping val="clustered"/>
        <c:varyColors val="0"/>
        <c:ser>
          <c:idx val="0"/>
          <c:order val="0"/>
          <c:tx>
            <c:strRef>
              <c:f>Лист1!$B$1</c:f>
              <c:strCache>
                <c:ptCount val="1"/>
                <c:pt idx="0">
                  <c:v>Ряд 1</c:v>
                </c:pt>
              </c:strCache>
            </c:strRef>
          </c:tx>
          <c:spPr>
            <a:gradFill flip="none" rotWithShape="1">
              <a:gsLst>
                <a:gs pos="0">
                  <a:srgbClr val="9954CC">
                    <a:tint val="66000"/>
                    <a:satMod val="160000"/>
                  </a:srgbClr>
                </a:gs>
                <a:gs pos="50000">
                  <a:srgbClr val="9954CC">
                    <a:tint val="44500"/>
                    <a:satMod val="160000"/>
                  </a:srgbClr>
                </a:gs>
                <a:gs pos="100000">
                  <a:srgbClr val="9954CC">
                    <a:tint val="23500"/>
                    <a:satMod val="160000"/>
                  </a:srgbClr>
                </a:gs>
              </a:gsLst>
              <a:lin ang="2700000" scaled="1"/>
              <a:tileRect/>
            </a:gradFill>
            <a:ln>
              <a:solidFill>
                <a:schemeClr val="accent2">
                  <a:lumMod val="75000"/>
                </a:schemeClr>
              </a:solidFill>
            </a:ln>
            <a:effectLst/>
            <a:scene3d>
              <a:camera prst="orthographicFront"/>
              <a:lightRig rig="threePt" dir="t"/>
            </a:scene3d>
            <a:sp3d>
              <a:bevelT/>
              <a:bevelB/>
              <a:contourClr>
                <a:schemeClr val="accent2">
                  <a:lumMod val="75000"/>
                </a:schemeClr>
              </a:contourClr>
            </a:sp3d>
          </c:spPr>
          <c:invertIfNegative val="0"/>
          <c:dLbls>
            <c:dLbl>
              <c:idx val="0"/>
              <c:layout>
                <c:manualLayout>
                  <c:x val="-2.3348562661476939E-2"/>
                  <c:y val="-4.6865029613934343E-2"/>
                </c:manualLayout>
              </c:layout>
              <c:tx>
                <c:rich>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fld id="{7FA5FD2E-329B-47F4-9549-10882352C0FA}" type="VALUE">
                      <a:rPr lang="en-US" sz="900" b="1" i="0">
                        <a:solidFill>
                          <a:schemeClr val="tx1">
                            <a:lumMod val="95000"/>
                            <a:lumOff val="5000"/>
                          </a:schemeClr>
                        </a:solidFill>
                      </a:rPr>
                      <a:pPr>
                        <a:defRPr b="1">
                          <a:solidFill>
                            <a:schemeClr val="tx1">
                              <a:lumMod val="95000"/>
                              <a:lumOff val="5000"/>
                            </a:schemeClr>
                          </a:solidFill>
                          <a:latin typeface="Times New Roman" panose="02020603050405020304" pitchFamily="18" charset="0"/>
                          <a:cs typeface="Times New Roman" panose="02020603050405020304" pitchFamily="18" charset="0"/>
                        </a:defRPr>
                      </a:pPr>
                      <a:t>[ЗНАЧЕНИЕ]</a:t>
                    </a:fld>
                    <a:endParaRPr lang="ru-RU"/>
                  </a:p>
                </c:rich>
              </c:tx>
              <c:numFmt formatCode="#,##0.0" sourceLinked="0"/>
              <c:spPr>
                <a:solidFill>
                  <a:schemeClr val="bg1"/>
                </a:solidFill>
                <a:ln w="9525" cap="flat" cmpd="sng" algn="ctr">
                  <a:solidFill>
                    <a:sysClr val="window" lastClr="FFFFFF">
                      <a:lumMod val="6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57E-45E4-A379-CFC3A01023F6}"/>
                </c:ext>
                <c:ext xmlns:c15="http://schemas.microsoft.com/office/drawing/2012/chart" uri="{CE6537A1-D6FC-4f65-9D91-7224C49458BB}">
                  <c15:spPr xmlns:c15="http://schemas.microsoft.com/office/drawing/2012/chart">
                    <a:prstGeom prst="wedgeRoundRectCallout">
                      <a:avLst>
                        <a:gd name="adj1" fmla="val 28257"/>
                        <a:gd name="adj2" fmla="val 279437"/>
                        <a:gd name="adj3" fmla="val 16667"/>
                      </a:avLst>
                    </a:prstGeom>
                    <a:noFill/>
                    <a:ln>
                      <a:noFill/>
                    </a:ln>
                  </c15:spPr>
                  <c15:layout>
                    <c:manualLayout>
                      <c:w val="0.13633865682043983"/>
                      <c:h val="6.0351340974464512E-2"/>
                    </c:manualLayout>
                  </c15:layout>
                  <c15:dlblFieldTable/>
                  <c15:showDataLabelsRange val="0"/>
                </c:ext>
              </c:extLst>
            </c:dLbl>
            <c:dLbl>
              <c:idx val="1"/>
              <c:layout>
                <c:manualLayout>
                  <c:x val="9.5764071157771937E-3"/>
                  <c:y val="-2.915209283050145E-2"/>
                </c:manualLayout>
              </c:layout>
              <c:numFmt formatCode="#,##0.0" sourceLinked="0"/>
              <c:spPr>
                <a:solidFill>
                  <a:schemeClr val="bg1"/>
                </a:solidFill>
                <a:ln w="9525" cap="flat" cmpd="sng" algn="ctr">
                  <a:solidFill>
                    <a:sysClr val="window" lastClr="FFFFFF">
                      <a:lumMod val="6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57E-45E4-A379-CFC3A01023F6}"/>
                </c:ext>
                <c:ext xmlns:c15="http://schemas.microsoft.com/office/drawing/2012/chart" uri="{CE6537A1-D6FC-4f65-9D91-7224C49458BB}">
                  <c15:spPr xmlns:c15="http://schemas.microsoft.com/office/drawing/2012/chart">
                    <a:prstGeom prst="wedgeRoundRectCallout">
                      <a:avLst>
                        <a:gd name="adj1" fmla="val -19073"/>
                        <a:gd name="adj2" fmla="val 271752"/>
                        <a:gd name="adj3" fmla="val 16667"/>
                      </a:avLst>
                    </a:prstGeom>
                    <a:noFill/>
                    <a:ln>
                      <a:noFill/>
                    </a:ln>
                  </c15:spPr>
                  <c15:layout>
                    <c:manualLayout>
                      <c:w val="0.14923558284028055"/>
                      <c:h val="5.8433882815007838E-2"/>
                    </c:manualLayout>
                  </c15:layout>
                </c:ext>
              </c:extLst>
            </c:dLbl>
            <c:dLbl>
              <c:idx val="2"/>
              <c:layout>
                <c:manualLayout>
                  <c:x val="2.6040042515346667E-2"/>
                  <c:y val="-0.1007738082326486"/>
                </c:manualLayout>
              </c:layout>
              <c:numFmt formatCode="#,##0.0" sourceLinked="0"/>
              <c:spPr>
                <a:solidFill>
                  <a:sysClr val="window" lastClr="FFFFFF"/>
                </a:solidFill>
                <a:ln w="9525" cap="flat" cmpd="sng" algn="ctr">
                  <a:solidFill>
                    <a:sysClr val="window" lastClr="FFFFFF">
                      <a:lumMod val="6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7E-45E4-A379-CFC3A01023F6}"/>
                </c:ext>
                <c:ext xmlns:c15="http://schemas.microsoft.com/office/drawing/2012/chart" uri="{CE6537A1-D6FC-4f65-9D91-7224C49458BB}">
                  <c15:spPr xmlns:c15="http://schemas.microsoft.com/office/drawing/2012/chart">
                    <a:prstGeom prst="wedgeRoundRectCallout">
                      <a:avLst/>
                    </a:prstGeom>
                    <a:noFill/>
                    <a:ln>
                      <a:noFill/>
                    </a:ln>
                  </c15:spPr>
                  <c15:layout>
                    <c:manualLayout>
                      <c:w val="0.13944570488011035"/>
                      <c:h val="6.4416372413879916E-2"/>
                    </c:manualLayout>
                  </c15:layout>
                </c:ext>
              </c:extLst>
            </c:dLbl>
            <c:dLbl>
              <c:idx val="3"/>
              <c:layout>
                <c:manualLayout>
                  <c:x val="3.4441129164351561E-2"/>
                  <c:y val="-9.8540652578271978E-2"/>
                </c:manualLayout>
              </c:layout>
              <c:numFmt formatCode="#,##0.0" sourceLinked="0"/>
              <c:spPr>
                <a:solidFill>
                  <a:schemeClr val="bg1"/>
                </a:solidFill>
                <a:ln w="9525" cap="flat" cmpd="sng" algn="ctr">
                  <a:solidFill>
                    <a:sysClr val="window" lastClr="FFFFFF">
                      <a:lumMod val="6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57E-45E4-A379-CFC3A01023F6}"/>
                </c:ext>
                <c:ext xmlns:c15="http://schemas.microsoft.com/office/drawing/2012/chart" uri="{CE6537A1-D6FC-4f65-9D91-7224C49458BB}">
                  <c15:spPr xmlns:c15="http://schemas.microsoft.com/office/drawing/2012/chart">
                    <a:prstGeom prst="wedgeRoundRectCallout">
                      <a:avLst>
                        <a:gd name="adj1" fmla="val -28336"/>
                        <a:gd name="adj2" fmla="val 334766"/>
                        <a:gd name="adj3" fmla="val 16667"/>
                      </a:avLst>
                    </a:prstGeom>
                    <a:noFill/>
                    <a:ln>
                      <a:noFill/>
                    </a:ln>
                  </c15:spPr>
                  <c15:layout>
                    <c:manualLayout>
                      <c:w val="0.12837027316029939"/>
                      <c:h val="6.7478380991849704E-2"/>
                    </c:manualLayout>
                  </c15:layout>
                </c:ext>
              </c:extLst>
            </c:dLbl>
            <c:dLbl>
              <c:idx val="4"/>
              <c:layout>
                <c:manualLayout>
                  <c:x val="4.3904847542205375E-2"/>
                  <c:y val="-7.211327531426992E-2"/>
                </c:manualLayout>
              </c:layout>
              <c:numFmt formatCode="#,##0.0" sourceLinked="0"/>
              <c:spPr>
                <a:solidFill>
                  <a:sysClr val="window" lastClr="FFFFFF"/>
                </a:solidFill>
                <a:ln w="9525" cap="flat" cmpd="sng" algn="ctr">
                  <a:solidFill>
                    <a:sysClr val="window" lastClr="FFFFFF">
                      <a:lumMod val="6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57E-45E4-A379-CFC3A01023F6}"/>
                </c:ext>
                <c:ext xmlns:c15="http://schemas.microsoft.com/office/drawing/2012/chart" uri="{CE6537A1-D6FC-4f65-9D91-7224C49458BB}">
                  <c15:spPr xmlns:c15="http://schemas.microsoft.com/office/drawing/2012/chart">
                    <a:prstGeom prst="wedgeRoundRectCallout">
                      <a:avLst/>
                    </a:prstGeom>
                    <a:noFill/>
                    <a:ln>
                      <a:noFill/>
                    </a:ln>
                  </c15:spPr>
                  <c15:layout>
                    <c:manualLayout>
                      <c:w val="0.1307439810764395"/>
                      <c:h val="7.0987152921674262E-2"/>
                    </c:manualLayout>
                  </c15:layout>
                </c:ext>
              </c:extLst>
            </c:dLbl>
            <c:numFmt formatCode="#,##0.0" sourceLinked="0"/>
            <c:spPr>
              <a:solidFill>
                <a:schemeClr val="bg1"/>
              </a:solidFill>
              <a:ln>
                <a:solidFill>
                  <a:schemeClr val="bg1">
                    <a:lumMod val="65000"/>
                  </a:scheme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2023 
(отчет)</c:v>
                </c:pt>
                <c:pt idx="1">
                  <c:v>2024
(оценка)</c:v>
                </c:pt>
                <c:pt idx="2">
                  <c:v>2025
(проект)</c:v>
                </c:pt>
                <c:pt idx="3">
                  <c:v>2026
(план)</c:v>
                </c:pt>
                <c:pt idx="4">
                  <c:v>2027
(план)</c:v>
                </c:pt>
              </c:strCache>
            </c:strRef>
          </c:cat>
          <c:val>
            <c:numRef>
              <c:f>Лист1!$B$2:$B$6</c:f>
              <c:numCache>
                <c:formatCode>#,##0.00</c:formatCode>
                <c:ptCount val="5"/>
                <c:pt idx="0">
                  <c:v>10783343.800000003</c:v>
                </c:pt>
                <c:pt idx="1">
                  <c:v>12505938.199999997</c:v>
                </c:pt>
                <c:pt idx="2">
                  <c:v>9586954.3000000007</c:v>
                </c:pt>
                <c:pt idx="3">
                  <c:v>8358705</c:v>
                </c:pt>
                <c:pt idx="4">
                  <c:v>8247525.5</c:v>
                </c:pt>
              </c:numCache>
            </c:numRef>
          </c:val>
          <c:extLst xmlns:c16r2="http://schemas.microsoft.com/office/drawing/2015/06/chart">
            <c:ext xmlns:c16="http://schemas.microsoft.com/office/drawing/2014/chart" uri="{C3380CC4-5D6E-409C-BE32-E72D297353CC}">
              <c16:uniqueId val="{00000005-057E-45E4-A379-CFC3A01023F6}"/>
            </c:ext>
          </c:extLst>
        </c:ser>
        <c:dLbls>
          <c:showLegendKey val="0"/>
          <c:showVal val="1"/>
          <c:showCatName val="0"/>
          <c:showSerName val="0"/>
          <c:showPercent val="0"/>
          <c:showBubbleSize val="0"/>
        </c:dLbls>
        <c:gapWidth val="60"/>
        <c:gapDepth val="236"/>
        <c:shape val="box"/>
        <c:axId val="191278680"/>
        <c:axId val="11052680"/>
        <c:axId val="0"/>
      </c:bar3DChart>
      <c:catAx>
        <c:axId val="191278680"/>
        <c:scaling>
          <c:orientation val="minMax"/>
        </c:scaling>
        <c:delete val="0"/>
        <c:axPos val="b"/>
        <c:numFmt formatCode="@" sourceLinked="0"/>
        <c:majorTickMark val="out"/>
        <c:minorTickMark val="none"/>
        <c:tickLblPos val="nextTo"/>
        <c:spPr>
          <a:noFill/>
          <a:ln>
            <a:noFill/>
          </a:ln>
          <a:effectLst/>
        </c:spPr>
        <c:txPr>
          <a:bodyPr rot="-60000000" spcFirstLastPara="1" vertOverflow="ellipsis" vert="horz" wrap="square" anchor="b" anchorCtr="1"/>
          <a:lstStyle/>
          <a:p>
            <a:pPr>
              <a:defRPr sz="11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1052680"/>
        <c:crosses val="autoZero"/>
        <c:auto val="1"/>
        <c:lblAlgn val="ctr"/>
        <c:lblOffset val="100"/>
        <c:tickLblSkip val="1"/>
        <c:noMultiLvlLbl val="0"/>
      </c:catAx>
      <c:valAx>
        <c:axId val="11052680"/>
        <c:scaling>
          <c:orientation val="minMax"/>
        </c:scaling>
        <c:delete val="1"/>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one"/>
        <c:crossAx val="19127868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50"/>
      <c:rotY val="10"/>
      <c:depthPercent val="60"/>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199325084364455E-2"/>
          <c:y val="5.6276165479315077E-2"/>
          <c:w val="0.94086514502142926"/>
          <c:h val="0.64582052871531759"/>
        </c:manualLayout>
      </c:layout>
      <c:bar3DChart>
        <c:barDir val="col"/>
        <c:grouping val="stacked"/>
        <c:varyColors val="0"/>
        <c:ser>
          <c:idx val="0"/>
          <c:order val="0"/>
          <c:tx>
            <c:strRef>
              <c:f>Лист1!$B$1</c:f>
              <c:strCache>
                <c:ptCount val="1"/>
                <c:pt idx="0">
                  <c:v>Муниципальный долг</c:v>
                </c:pt>
              </c:strCache>
            </c:strRef>
          </c:tx>
          <c:spPr>
            <a:solidFill>
              <a:srgbClr val="004800"/>
            </a:solidFill>
            <a:ln>
              <a:solidFill>
                <a:schemeClr val="accent6">
                  <a:lumMod val="75000"/>
                </a:schemeClr>
              </a:solidFill>
            </a:ln>
            <a:effectLst/>
            <a:scene3d>
              <a:camera prst="orthographicFront"/>
              <a:lightRig rig="threePt" dir="t"/>
            </a:scene3d>
            <a:sp3d prstMaterial="metal">
              <a:bevelT/>
              <a:bevelB/>
              <a:contourClr>
                <a:srgbClr val="000000"/>
              </a:contourClr>
            </a:sp3d>
          </c:spPr>
          <c:invertIfNegative val="0"/>
          <c:dLbls>
            <c:dLbl>
              <c:idx val="0"/>
              <c:layout>
                <c:manualLayout>
                  <c:x val="-9.1139857517810278E-3"/>
                  <c:y val="-0.19853148356455444"/>
                </c:manualLayout>
              </c:layout>
              <c:tx>
                <c:rich>
                  <a:bodyPr/>
                  <a:lstStyle/>
                  <a:p>
                    <a:fld id="{4A0B9450-F7C9-4609-AABF-0A3036785D36}" type="VALUE">
                      <a:rPr lang="en-US" sz="900" b="1">
                        <a:latin typeface="Times New Roman" panose="02020603050405020304" pitchFamily="18" charset="0"/>
                        <a:cs typeface="Times New Roman" panose="02020603050405020304" pitchFamily="18" charset="0"/>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A007-432D-BCA7-9C7DAE7DF09D}"/>
                </c:ext>
                <c:ext xmlns:c15="http://schemas.microsoft.com/office/drawing/2012/chart" uri="{CE6537A1-D6FC-4f65-9D91-7224C49458BB}">
                  <c15:layout>
                    <c:manualLayout>
                      <c:w val="0.10841469816272964"/>
                      <c:h val="4.2155530558680161E-2"/>
                    </c:manualLayout>
                  </c15:layout>
                  <c15:dlblFieldTable/>
                  <c15:showDataLabelsRange val="0"/>
                </c:ext>
              </c:extLst>
            </c:dLbl>
            <c:dLbl>
              <c:idx val="1"/>
              <c:layout>
                <c:manualLayout>
                  <c:x val="4.2920527534115824E-3"/>
                  <c:y val="-0.194808308969672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A007-432D-BCA7-9C7DAE7DF09D}"/>
                </c:ext>
                <c:ext xmlns:c15="http://schemas.microsoft.com/office/drawing/2012/chart" uri="{CE6537A1-D6FC-4f65-9D91-7224C49458BB}">
                  <c15:layout>
                    <c:manualLayout>
                      <c:w val="9.8961829771278584E-2"/>
                      <c:h val="4.0066191726034241E-2"/>
                    </c:manualLayout>
                  </c15:layout>
                </c:ext>
              </c:extLst>
            </c:dLbl>
            <c:dLbl>
              <c:idx val="2"/>
              <c:layout>
                <c:manualLayout>
                  <c:x val="-3.9505792556236048E-3"/>
                  <c:y val="-0.2329163319887750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A007-432D-BCA7-9C7DAE7DF09D}"/>
                </c:ext>
                <c:ext xmlns:c15="http://schemas.microsoft.com/office/drawing/2012/chart" uri="{CE6537A1-D6FC-4f65-9D91-7224C49458BB}">
                  <c15:layout>
                    <c:manualLayout>
                      <c:w val="9.732204867999332E-2"/>
                      <c:h val="4.9309581394943819E-2"/>
                    </c:manualLayout>
                  </c15:layout>
                </c:ext>
              </c:extLst>
            </c:dLbl>
            <c:dLbl>
              <c:idx val="3"/>
              <c:layout>
                <c:manualLayout>
                  <c:x val="1.1810041164952208E-2"/>
                  <c:y val="-0.2204406575249423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A007-432D-BCA7-9C7DAE7DF09D}"/>
                </c:ext>
                <c:ext xmlns:c15="http://schemas.microsoft.com/office/drawing/2012/chart" uri="{CE6537A1-D6FC-4f65-9D91-7224C49458BB}">
                  <c15:layout>
                    <c:manualLayout>
                      <c:w val="0.10732973378327708"/>
                      <c:h val="4.2286114235720526E-2"/>
                    </c:manualLayout>
                  </c15:layout>
                </c:ext>
              </c:extLst>
            </c:dLbl>
            <c:dLbl>
              <c:idx val="4"/>
              <c:layout>
                <c:manualLayout>
                  <c:x val="-3.0746156730408698E-4"/>
                  <c:y val="-0.1854840144981877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A007-432D-BCA7-9C7DAE7DF09D}"/>
                </c:ext>
                <c:ext xmlns:c15="http://schemas.microsoft.com/office/drawing/2012/chart" uri="{CE6537A1-D6FC-4f65-9D91-7224C49458BB}">
                  <c15:layout>
                    <c:manualLayout>
                      <c:w val="0.10902947131608551"/>
                      <c:h val="3.9570453693288342E-2"/>
                    </c:manualLayout>
                  </c15:layout>
                </c:ext>
              </c:extLst>
            </c:dLbl>
            <c:dLbl>
              <c:idx val="5"/>
              <c:layout>
                <c:manualLayout>
                  <c:x val="-4.7619047619046921E-3"/>
                  <c:y val="-0.130327709036370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A007-432D-BCA7-9C7DAE7DF09D}"/>
                </c:ext>
                <c:ext xmlns:c15="http://schemas.microsoft.com/office/drawing/2012/chart" uri="{CE6537A1-D6FC-4f65-9D91-7224C49458BB}">
                  <c15:layout>
                    <c:manualLayout>
                      <c:w val="0.10428571428571429"/>
                      <c:h val="3.7819272590926135E-2"/>
                    </c:manualLayout>
                  </c15:layout>
                </c:ext>
              </c:extLst>
            </c:dLbl>
            <c:dLbl>
              <c:idx val="6"/>
              <c:layout>
                <c:manualLayout>
                  <c:x val="3.8095238095238087E-3"/>
                  <c:y val="-0.1206349206349207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A007-432D-BCA7-9C7DAE7DF09D}"/>
                </c:ext>
                <c:ext xmlns:c15="http://schemas.microsoft.com/office/drawing/2012/chart" uri="{CE6537A1-D6FC-4f65-9D91-7224C49458BB}">
                  <c15:layout>
                    <c:manualLayout>
                      <c:w val="0.10428571428571429"/>
                      <c:h val="3.6431846019247593E-2"/>
                    </c:manualLayout>
                  </c15:layout>
                </c:ext>
              </c:extLst>
            </c:dLbl>
            <c:numFmt formatCode="#,##0.0" sourceLinked="0"/>
            <c:spPr>
              <a:solidFill>
                <a:sysClr val="window" lastClr="FFFFFF"/>
              </a:solidFill>
              <a:ln>
                <a:solidFill>
                  <a:sysClr val="windowText" lastClr="000000">
                    <a:lumMod val="65000"/>
                    <a:lumOff val="35000"/>
                  </a:sysClr>
                </a:solidFill>
              </a:ln>
              <a:effectLst/>
            </c:spPr>
            <c:txPr>
              <a:bodyPr/>
              <a:lstStyle/>
              <a:p>
                <a:pPr>
                  <a:defRPr sz="800" b="1">
                    <a:solidFill>
                      <a:schemeClr val="tx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Лист1!$A$2:$A$9</c:f>
              <c:strCache>
                <c:ptCount val="7"/>
                <c:pt idx="0">
                  <c:v>на 01.01.2023 (факт)</c:v>
                </c:pt>
                <c:pt idx="1">
                  <c:v>на 01.01.2024 (факт)</c:v>
                </c:pt>
                <c:pt idx="2">
                  <c:v>на 01.01.2025
(план)</c:v>
                </c:pt>
                <c:pt idx="3">
                  <c:v>на 01.01.2025 (оценка)</c:v>
                </c:pt>
                <c:pt idx="4">
                  <c:v>на 01.01.2026 (проект)</c:v>
                </c:pt>
                <c:pt idx="5">
                  <c:v>на 01.01.2027 (проект)</c:v>
                </c:pt>
                <c:pt idx="6">
                  <c:v>на 01.01.2028 (проект)</c:v>
                </c:pt>
              </c:strCache>
            </c:strRef>
          </c:cat>
          <c:val>
            <c:numRef>
              <c:f>Лист1!$B$2:$B$9</c:f>
              <c:numCache>
                <c:formatCode>#,##0.00</c:formatCode>
                <c:ptCount val="8"/>
                <c:pt idx="0">
                  <c:v>2130000</c:v>
                </c:pt>
                <c:pt idx="1">
                  <c:v>2171000</c:v>
                </c:pt>
                <c:pt idx="2" formatCode="#\ ##0.0">
                  <c:v>2371000</c:v>
                </c:pt>
                <c:pt idx="3">
                  <c:v>2371000</c:v>
                </c:pt>
                <c:pt idx="4">
                  <c:v>1896800</c:v>
                </c:pt>
                <c:pt idx="5">
                  <c:v>1298800</c:v>
                </c:pt>
                <c:pt idx="6">
                  <c:v>1298800</c:v>
                </c:pt>
              </c:numCache>
            </c:numRef>
          </c:val>
          <c:extLst xmlns:c16r2="http://schemas.microsoft.com/office/drawing/2015/06/chart">
            <c:ext xmlns:c16="http://schemas.microsoft.com/office/drawing/2014/chart" uri="{C3380CC4-5D6E-409C-BE32-E72D297353CC}">
              <c16:uniqueId val="{00000007-A007-432D-BCA7-9C7DAE7DF09D}"/>
            </c:ext>
          </c:extLst>
        </c:ser>
        <c:dLbls>
          <c:showLegendKey val="0"/>
          <c:showVal val="1"/>
          <c:showCatName val="0"/>
          <c:showSerName val="0"/>
          <c:showPercent val="0"/>
          <c:showBubbleSize val="0"/>
        </c:dLbls>
        <c:gapWidth val="55"/>
        <c:gapDepth val="182"/>
        <c:shape val="box"/>
        <c:axId val="192341416"/>
        <c:axId val="192341808"/>
        <c:axId val="0"/>
      </c:bar3DChart>
      <c:catAx>
        <c:axId val="192341416"/>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2341808"/>
        <c:crossesAt val="1000000"/>
        <c:auto val="1"/>
        <c:lblAlgn val="ctr"/>
        <c:lblOffset val="500"/>
        <c:noMultiLvlLbl val="0"/>
      </c:catAx>
      <c:valAx>
        <c:axId val="192341808"/>
        <c:scaling>
          <c:orientation val="minMax"/>
        </c:scaling>
        <c:delete val="1"/>
        <c:axPos val="l"/>
        <c:majorGridlines/>
        <c:numFmt formatCode="#,##0.00" sourceLinked="1"/>
        <c:majorTickMark val="none"/>
        <c:minorTickMark val="none"/>
        <c:tickLblPos val="nextTo"/>
        <c:crossAx val="192341416"/>
        <c:crosses val="autoZero"/>
        <c:crossBetween val="between"/>
      </c:valAx>
      <c:spPr>
        <a:noFill/>
        <a:ln>
          <a:noFill/>
        </a:ln>
        <a:effectLst/>
      </c:spPr>
    </c:plotArea>
    <c:legend>
      <c:legendPos val="r"/>
      <c:layout>
        <c:manualLayout>
          <c:xMode val="edge"/>
          <c:yMode val="edge"/>
          <c:x val="0.21077555305586806"/>
          <c:y val="0.86089958755155604"/>
          <c:w val="0.60656018472374496"/>
          <c:h val="4.9319739555168669E-2"/>
        </c:manualLayout>
      </c:layout>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9525" cap="flat" cmpd="sng" algn="ctr">
      <a:noFill/>
      <a:round/>
    </a:ln>
    <a:effectLst/>
    <a:scene3d>
      <a:camera prst="orthographicFront"/>
      <a:lightRig rig="threePt" dir="t"/>
    </a:scene3d>
  </c:spPr>
  <c:txPr>
    <a:bodyPr/>
    <a:lstStyle/>
    <a:p>
      <a:pPr>
        <a:defRPr/>
      </a:pPr>
      <a:endParaRPr lang="ru-RU"/>
    </a:p>
  </c:txPr>
  <c:externalData r:id="rId1">
    <c:autoUpdate val="0"/>
  </c:externalData>
  <c:userShapes r:id="rId2"/>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hPercent val="50"/>
      <c:rotY val="10"/>
      <c:depthPercent val="60"/>
      <c:rAngAx val="0"/>
      <c:perspective val="4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342182227221603E-2"/>
          <c:y val="6.8974578177727799E-2"/>
          <c:w val="0.84562699662542185"/>
          <c:h val="0.60010610138700815"/>
        </c:manualLayout>
      </c:layout>
      <c:bar3DChart>
        <c:barDir val="col"/>
        <c:grouping val="stacked"/>
        <c:varyColors val="0"/>
        <c:ser>
          <c:idx val="0"/>
          <c:order val="0"/>
          <c:tx>
            <c:strRef>
              <c:f>Лист1!$B$1</c:f>
              <c:strCache>
                <c:ptCount val="1"/>
                <c:pt idx="0">
                  <c:v>Объем расходов на обслуживание муниципального долга</c:v>
                </c:pt>
              </c:strCache>
            </c:strRef>
          </c:tx>
          <c:spPr>
            <a:solidFill>
              <a:schemeClr val="accent1">
                <a:lumMod val="75000"/>
              </a:schemeClr>
            </a:solidFill>
            <a:ln>
              <a:solidFill>
                <a:schemeClr val="accent1">
                  <a:lumMod val="75000"/>
                </a:schemeClr>
              </a:solidFill>
            </a:ln>
            <a:effectLst/>
            <a:scene3d>
              <a:camera prst="orthographicFront"/>
              <a:lightRig rig="threePt" dir="t"/>
            </a:scene3d>
            <a:sp3d prstMaterial="metal">
              <a:bevelT/>
              <a:bevelB/>
              <a:contourClr>
                <a:srgbClr val="000000"/>
              </a:contourClr>
            </a:sp3d>
          </c:spPr>
          <c:invertIfNegative val="0"/>
          <c:dLbls>
            <c:dLbl>
              <c:idx val="0"/>
              <c:layout>
                <c:manualLayout>
                  <c:x val="-3.3997000374953131E-3"/>
                  <c:y val="3.5305459429036339E-2"/>
                </c:manualLayout>
              </c:layout>
              <c:tx>
                <c:rich>
                  <a:bodyPr/>
                  <a:lstStyle/>
                  <a:p>
                    <a:fld id="{4A0B9450-F7C9-4609-AABF-0A3036785D36}" type="VALUE">
                      <a:rPr lang="en-US" sz="900" b="1">
                        <a:latin typeface="Times New Roman" panose="02020603050405020304" pitchFamily="18" charset="0"/>
                        <a:cs typeface="Times New Roman" panose="02020603050405020304" pitchFamily="18" charset="0"/>
                      </a:rPr>
                      <a:pPr/>
                      <a:t>[ЗНАЧЕНИЕ]</a:t>
                    </a:fld>
                    <a:endParaRPr lang="ru-RU"/>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F4F-4F25-BD02-23A5B1A2970E}"/>
                </c:ext>
                <c:ext xmlns:c15="http://schemas.microsoft.com/office/drawing/2012/chart" uri="{CE6537A1-D6FC-4f65-9D91-7224C49458BB}">
                  <c15:layout>
                    <c:manualLayout>
                      <c:w val="9.6986126734158212E-2"/>
                      <c:h val="3.4536482939632546E-2"/>
                    </c:manualLayout>
                  </c15:layout>
                  <c15:dlblFieldTable/>
                  <c15:showDataLabelsRange val="0"/>
                </c:ext>
              </c:extLst>
            </c:dLbl>
            <c:dLbl>
              <c:idx val="1"/>
              <c:layout>
                <c:manualLayout>
                  <c:x val="-1.4222722159730732E-3"/>
                  <c:y val="0.17204629676067551"/>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F4F-4F25-BD02-23A5B1A2970E}"/>
                </c:ext>
                <c:ext xmlns:c15="http://schemas.microsoft.com/office/drawing/2012/chart" uri="{CE6537A1-D6FC-4f65-9D91-7224C49458BB}">
                  <c15:layout>
                    <c:manualLayout>
                      <c:w val="0.10658087739032621"/>
                      <c:h val="3.7526509186351704E-2"/>
                    </c:manualLayout>
                  </c15:layout>
                </c:ext>
              </c:extLst>
            </c:dLbl>
            <c:dLbl>
              <c:idx val="2"/>
              <c:layout>
                <c:manualLayout>
                  <c:x val="-5.7443569553806469E-3"/>
                  <c:y val="0.2129122713164039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F4F-4F25-BD02-23A5B1A2970E}"/>
                </c:ext>
                <c:ext xmlns:c15="http://schemas.microsoft.com/office/drawing/2012/chart" uri="{CE6537A1-D6FC-4f65-9D91-7224C49458BB}">
                  <c15:layout>
                    <c:manualLayout>
                      <c:w val="0.11263412073490812"/>
                      <c:h val="3.5936107986501688E-2"/>
                    </c:manualLayout>
                  </c15:layout>
                </c:ext>
              </c:extLst>
            </c:dLbl>
            <c:dLbl>
              <c:idx val="3"/>
              <c:layout>
                <c:manualLayout>
                  <c:x val="-6.3592800899887449E-3"/>
                  <c:y val="0.19053798275215597"/>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F4F-4F25-BD02-23A5B1A2970E}"/>
                </c:ext>
                <c:ext xmlns:c15="http://schemas.microsoft.com/office/drawing/2012/chart" uri="{CE6537A1-D6FC-4f65-9D91-7224C49458BB}">
                  <c15:layout>
                    <c:manualLayout>
                      <c:w val="0.11304401949756281"/>
                      <c:h val="3.7206749156355454E-2"/>
                    </c:manualLayout>
                  </c15:layout>
                </c:ext>
              </c:extLst>
            </c:dLbl>
            <c:numFmt formatCode="#,##0.0" sourceLinked="0"/>
            <c:spPr>
              <a:solidFill>
                <a:sysClr val="window" lastClr="FFFFFF"/>
              </a:solidFill>
              <a:ln>
                <a:solidFill>
                  <a:sysClr val="windowText" lastClr="000000">
                    <a:lumMod val="65000"/>
                    <a:lumOff val="35000"/>
                  </a:sysClr>
                </a:solidFill>
              </a:ln>
              <a:effectLst/>
            </c:spPr>
            <c:txPr>
              <a:bodyPr/>
              <a:lstStyle/>
              <a:p>
                <a:pPr>
                  <a:defRPr sz="900" b="1">
                    <a:solidFill>
                      <a:schemeClr val="tx1"/>
                    </a:solidFill>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roundRect">
                    <a:avLst/>
                  </a:prstGeom>
                </c15:spPr>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2024 (оценка)</c:v>
                </c:pt>
                <c:pt idx="1">
                  <c:v>2025 (план)</c:v>
                </c:pt>
                <c:pt idx="2">
                  <c:v>2026 (план)</c:v>
                </c:pt>
                <c:pt idx="3">
                  <c:v>2027 (план)</c:v>
                </c:pt>
              </c:strCache>
            </c:strRef>
          </c:cat>
          <c:val>
            <c:numRef>
              <c:f>Лист1!$B$2:$B$5</c:f>
              <c:numCache>
                <c:formatCode>#\ ##0.0</c:formatCode>
                <c:ptCount val="4"/>
                <c:pt idx="0">
                  <c:v>107400.3</c:v>
                </c:pt>
                <c:pt idx="1">
                  <c:v>259682.9</c:v>
                </c:pt>
                <c:pt idx="2">
                  <c:v>289240.8</c:v>
                </c:pt>
                <c:pt idx="3">
                  <c:v>244343.8</c:v>
                </c:pt>
              </c:numCache>
            </c:numRef>
          </c:val>
          <c:extLst xmlns:c16r2="http://schemas.microsoft.com/office/drawing/2015/06/chart">
            <c:ext xmlns:c16="http://schemas.microsoft.com/office/drawing/2014/chart" uri="{C3380CC4-5D6E-409C-BE32-E72D297353CC}">
              <c16:uniqueId val="{00000004-3F4F-4F25-BD02-23A5B1A2970E}"/>
            </c:ext>
          </c:extLst>
        </c:ser>
        <c:dLbls>
          <c:showLegendKey val="0"/>
          <c:showVal val="1"/>
          <c:showCatName val="0"/>
          <c:showSerName val="0"/>
          <c:showPercent val="0"/>
          <c:showBubbleSize val="0"/>
        </c:dLbls>
        <c:gapWidth val="55"/>
        <c:gapDepth val="182"/>
        <c:shape val="box"/>
        <c:axId val="192342592"/>
        <c:axId val="192342984"/>
        <c:axId val="0"/>
      </c:bar3DChart>
      <c:catAx>
        <c:axId val="192342592"/>
        <c:scaling>
          <c:orientation val="minMax"/>
        </c:scaling>
        <c:delete val="0"/>
        <c:axPos val="b"/>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2342984"/>
        <c:crossesAt val="1000000"/>
        <c:auto val="1"/>
        <c:lblAlgn val="ctr"/>
        <c:lblOffset val="500"/>
        <c:noMultiLvlLbl val="0"/>
      </c:catAx>
      <c:valAx>
        <c:axId val="192342984"/>
        <c:scaling>
          <c:orientation val="minMax"/>
        </c:scaling>
        <c:delete val="1"/>
        <c:axPos val="l"/>
        <c:majorGridlines/>
        <c:numFmt formatCode="#\ ##0.0" sourceLinked="1"/>
        <c:majorTickMark val="none"/>
        <c:minorTickMark val="none"/>
        <c:tickLblPos val="nextTo"/>
        <c:crossAx val="192342592"/>
        <c:crosses val="autoZero"/>
        <c:crossBetween val="between"/>
      </c:valAx>
      <c:spPr>
        <a:noFill/>
        <a:ln>
          <a:noFill/>
        </a:ln>
        <a:effectLst/>
      </c:spPr>
    </c:plotArea>
    <c:legend>
      <c:legendPos val="r"/>
      <c:layout>
        <c:manualLayout>
          <c:xMode val="edge"/>
          <c:yMode val="edge"/>
          <c:x val="5.077555305586802E-2"/>
          <c:y val="0.81938819678180053"/>
          <c:w val="0.86751256092988371"/>
          <c:h val="4.9319739555168669E-2"/>
        </c:manualLayout>
      </c:layout>
      <c:overlay val="0"/>
      <c:txPr>
        <a:bodyPr/>
        <a:lstStyle/>
        <a:p>
          <a:pPr>
            <a:defRPr sz="1400" b="1">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noFill/>
    <a:ln w="9525" cap="flat" cmpd="sng" algn="ctr">
      <a:noFill/>
      <a:round/>
    </a:ln>
    <a:effectLst/>
    <a:scene3d>
      <a:camera prst="orthographicFront"/>
      <a:lightRig rig="threePt" dir="t"/>
    </a:scene3d>
  </c:spPr>
  <c:txPr>
    <a:bodyPr/>
    <a:lstStyle/>
    <a:p>
      <a:pPr>
        <a:defRPr/>
      </a:pPr>
      <a:endParaRPr lang="ru-RU"/>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20"/>
      <c:depthPercent val="23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95217264508603E-2"/>
          <c:y val="1.0284727582240905E-2"/>
          <c:w val="0.91351789625022972"/>
          <c:h val="0.84687511148485084"/>
        </c:manualLayout>
      </c:layout>
      <c:bar3DChart>
        <c:barDir val="bar"/>
        <c:grouping val="stacked"/>
        <c:varyColors val="0"/>
        <c:ser>
          <c:idx val="0"/>
          <c:order val="0"/>
          <c:tx>
            <c:strRef>
              <c:f>Лист1!$B$1</c:f>
              <c:strCache>
                <c:ptCount val="1"/>
                <c:pt idx="0">
                  <c:v>Безвозмездные поступления</c:v>
                </c:pt>
              </c:strCache>
            </c:strRef>
          </c:tx>
          <c:spPr>
            <a:solidFill>
              <a:schemeClr val="accent4">
                <a:lumMod val="20000"/>
                <a:lumOff val="80000"/>
              </a:schemeClr>
            </a:solidFill>
            <a:ln>
              <a:solidFill>
                <a:schemeClr val="accent4">
                  <a:lumMod val="40000"/>
                  <a:lumOff val="60000"/>
                </a:schemeClr>
              </a:solidFill>
            </a:ln>
            <a:effectLst/>
            <a:scene3d>
              <a:camera prst="orthographicFront"/>
              <a:lightRig rig="threePt" dir="t"/>
            </a:scene3d>
            <a:sp3d>
              <a:bevelT/>
              <a:bevelB/>
              <a:contourClr>
                <a:schemeClr val="accent4">
                  <a:lumMod val="40000"/>
                  <a:lumOff val="60000"/>
                </a:schemeClr>
              </a:contourClr>
            </a:sp3d>
          </c:spPr>
          <c:invertIfNegative val="0"/>
          <c:dLbls>
            <c:dLbl>
              <c:idx val="0"/>
              <c:layout>
                <c:manualLayout>
                  <c:x val="3.1847133757961804E-2"/>
                  <c:y val="-5.789384093978548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F88-4197-9D9D-2D4FD5676EB2}"/>
                </c:ext>
                <c:ext xmlns:c15="http://schemas.microsoft.com/office/drawing/2012/chart" uri="{CE6537A1-D6FC-4f65-9D91-7224C49458BB}">
                  <c15:spPr xmlns:c15="http://schemas.microsoft.com/office/drawing/2012/chart">
                    <a:prstGeom prst="wedgeRoundRectCallout">
                      <a:avLst>
                        <a:gd name="adj1" fmla="val -33765"/>
                        <a:gd name="adj2" fmla="val 155125"/>
                        <a:gd name="adj3" fmla="val 16667"/>
                      </a:avLst>
                    </a:prstGeom>
                    <a:noFill/>
                    <a:ln>
                      <a:noFill/>
                    </a:ln>
                  </c15:spPr>
                  <c15:layout/>
                </c:ext>
              </c:extLst>
            </c:dLbl>
            <c:dLbl>
              <c:idx val="1"/>
              <c:layout>
                <c:manualLayout>
                  <c:x val="2.7684939064145646E-2"/>
                  <c:y val="-5.769915653747165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F88-4197-9D9D-2D4FD5676EB2}"/>
                </c:ext>
                <c:ext xmlns:c15="http://schemas.microsoft.com/office/drawing/2012/chart" uri="{CE6537A1-D6FC-4f65-9D91-7224C49458BB}">
                  <c15:spPr xmlns:c15="http://schemas.microsoft.com/office/drawing/2012/chart">
                    <a:prstGeom prst="wedgeRoundRectCallout">
                      <a:avLst>
                        <a:gd name="adj1" fmla="val -36944"/>
                        <a:gd name="adj2" fmla="val 165201"/>
                        <a:gd name="adj3" fmla="val 16667"/>
                      </a:avLst>
                    </a:prstGeom>
                    <a:noFill/>
                    <a:ln>
                      <a:noFill/>
                    </a:ln>
                  </c15:spPr>
                  <c15:layout/>
                </c:ext>
              </c:extLst>
            </c:dLbl>
            <c:dLbl>
              <c:idx val="2"/>
              <c:layout>
                <c:manualLayout>
                  <c:x val="4.8916361569453518E-2"/>
                  <c:y val="-6.0754172718701427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F88-4197-9D9D-2D4FD5676EB2}"/>
                </c:ext>
                <c:ext xmlns:c15="http://schemas.microsoft.com/office/drawing/2012/chart" uri="{CE6537A1-D6FC-4f65-9D91-7224C49458BB}">
                  <c15:spPr xmlns:c15="http://schemas.microsoft.com/office/drawing/2012/chart">
                    <a:prstGeom prst="wedgeRoundRectCallout">
                      <a:avLst>
                        <a:gd name="adj1" fmla="val -39690"/>
                        <a:gd name="adj2" fmla="val 161376"/>
                        <a:gd name="adj3" fmla="val 16667"/>
                      </a:avLst>
                    </a:prstGeom>
                    <a:noFill/>
                    <a:ln>
                      <a:noFill/>
                    </a:ln>
                  </c15:spPr>
                  <c15:layout/>
                </c:ext>
              </c:extLst>
            </c:dLbl>
            <c:dLbl>
              <c:idx val="3"/>
              <c:layout>
                <c:manualLayout>
                  <c:x val="3.6177508066268786E-2"/>
                  <c:y val="-6.048283770353948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F88-4197-9D9D-2D4FD5676EB2}"/>
                </c:ext>
                <c:ext xmlns:c15="http://schemas.microsoft.com/office/drawing/2012/chart" uri="{CE6537A1-D6FC-4f65-9D91-7224C49458BB}">
                  <c15:spPr xmlns:c15="http://schemas.microsoft.com/office/drawing/2012/chart">
                    <a:prstGeom prst="wedgeRoundRectCallout">
                      <a:avLst>
                        <a:gd name="adj1" fmla="val -38505"/>
                        <a:gd name="adj2" fmla="val 157434"/>
                        <a:gd name="adj3" fmla="val 16667"/>
                      </a:avLst>
                    </a:prstGeom>
                    <a:noFill/>
                    <a:ln>
                      <a:noFill/>
                    </a:ln>
                  </c15:spPr>
                  <c15:layout/>
                </c:ext>
              </c:extLst>
            </c:dLbl>
            <c:dLbl>
              <c:idx val="4"/>
              <c:layout>
                <c:manualLayout>
                  <c:x val="6.5564973168162899E-2"/>
                  <c:y val="-7.662961547282318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F88-4197-9D9D-2D4FD5676EB2}"/>
                </c:ext>
                <c:ext xmlns:c15="http://schemas.microsoft.com/office/drawing/2012/chart" uri="{CE6537A1-D6FC-4f65-9D91-7224C49458BB}">
                  <c15:spPr xmlns:c15="http://schemas.microsoft.com/office/drawing/2012/chart">
                    <a:prstGeom prst="wedgeRoundRectCallout">
                      <a:avLst>
                        <a:gd name="adj1" fmla="val -35776"/>
                        <a:gd name="adj2" fmla="val 215094"/>
                        <a:gd name="adj3" fmla="val 16667"/>
                      </a:avLst>
                    </a:prstGeom>
                    <a:noFill/>
                    <a:ln>
                      <a:noFill/>
                    </a:ln>
                  </c15:spPr>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Лист1!$B$2:$B$6</c:f>
              <c:numCache>
                <c:formatCode>#\ ##0.0</c:formatCode>
                <c:ptCount val="5"/>
                <c:pt idx="0">
                  <c:v>3874186.5</c:v>
                </c:pt>
                <c:pt idx="1">
                  <c:v>4250077.7</c:v>
                </c:pt>
                <c:pt idx="2">
                  <c:v>5704311.7000000002</c:v>
                </c:pt>
                <c:pt idx="3">
                  <c:v>8389952.1999999993</c:v>
                </c:pt>
                <c:pt idx="4">
                  <c:v>7660880.9000000004</c:v>
                </c:pt>
              </c:numCache>
            </c:numRef>
          </c:val>
          <c:extLst xmlns:c16r2="http://schemas.microsoft.com/office/drawing/2015/06/chart">
            <c:ext xmlns:c16="http://schemas.microsoft.com/office/drawing/2014/chart" uri="{C3380CC4-5D6E-409C-BE32-E72D297353CC}">
              <c16:uniqueId val="{00000005-FF88-4197-9D9D-2D4FD5676EB2}"/>
            </c:ext>
          </c:extLst>
        </c:ser>
        <c:ser>
          <c:idx val="1"/>
          <c:order val="1"/>
          <c:tx>
            <c:strRef>
              <c:f>Лист1!$C$1</c:f>
              <c:strCache>
                <c:ptCount val="1"/>
                <c:pt idx="0">
                  <c:v>Налоговые доходы</c:v>
                </c:pt>
              </c:strCache>
            </c:strRef>
          </c:tx>
          <c:spPr>
            <a:solidFill>
              <a:srgbClr val="AA72D4"/>
            </a:solidFill>
            <a:ln>
              <a:solidFill>
                <a:srgbClr val="002060"/>
              </a:solidFill>
            </a:ln>
            <a:effectLst/>
            <a:scene3d>
              <a:camera prst="orthographicFront"/>
              <a:lightRig rig="threePt" dir="t"/>
            </a:scene3d>
            <a:sp3d>
              <a:bevelT/>
              <a:bevelB/>
              <a:contourClr>
                <a:srgbClr val="002060"/>
              </a:contourClr>
            </a:sp3d>
          </c:spPr>
          <c:invertIfNegative val="0"/>
          <c:dLbls>
            <c:dLbl>
              <c:idx val="0"/>
              <c:layout>
                <c:manualLayout>
                  <c:x val="7.8640353076884426E-2"/>
                  <c:y val="-5.539331855362739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FF88-4197-9D9D-2D4FD5676EB2}"/>
                </c:ext>
                <c:ext xmlns:c15="http://schemas.microsoft.com/office/drawing/2012/chart" uri="{CE6537A1-D6FC-4f65-9D91-7224C49458BB}">
                  <c15:spPr xmlns:c15="http://schemas.microsoft.com/office/drawing/2012/chart">
                    <a:prstGeom prst="wedgeRoundRectCallout">
                      <a:avLst>
                        <a:gd name="adj1" fmla="val -28366"/>
                        <a:gd name="adj2" fmla="val 142039"/>
                        <a:gd name="adj3" fmla="val 16667"/>
                      </a:avLst>
                    </a:prstGeom>
                    <a:noFill/>
                    <a:ln>
                      <a:noFill/>
                    </a:ln>
                  </c15:spPr>
                  <c15:layout/>
                </c:ext>
              </c:extLst>
            </c:dLbl>
            <c:dLbl>
              <c:idx val="1"/>
              <c:layout>
                <c:manualLayout>
                  <c:x val="7.0105822759416223E-2"/>
                  <c:y val="-5.3081568687409264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F88-4197-9D9D-2D4FD5676EB2}"/>
                </c:ext>
                <c:ext xmlns:c15="http://schemas.microsoft.com/office/drawing/2012/chart" uri="{CE6537A1-D6FC-4f65-9D91-7224C49458BB}">
                  <c15:spPr xmlns:c15="http://schemas.microsoft.com/office/drawing/2012/chart">
                    <a:prstGeom prst="wedgeRoundRectCallout">
                      <a:avLst>
                        <a:gd name="adj1" fmla="val -34459"/>
                        <a:gd name="adj2" fmla="val 148937"/>
                        <a:gd name="adj3" fmla="val 16667"/>
                      </a:avLst>
                    </a:prstGeom>
                    <a:noFill/>
                    <a:ln>
                      <a:noFill/>
                    </a:ln>
                  </c15:spPr>
                  <c15:layout/>
                </c:ext>
              </c:extLst>
            </c:dLbl>
            <c:dLbl>
              <c:idx val="2"/>
              <c:layout>
                <c:manualLayout>
                  <c:x val="5.9586906732199879E-2"/>
                  <c:y val="-5.80648778126035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F88-4197-9D9D-2D4FD5676EB2}"/>
                </c:ext>
                <c:ext xmlns:c15="http://schemas.microsoft.com/office/drawing/2012/chart" uri="{CE6537A1-D6FC-4f65-9D91-7224C49458BB}">
                  <c15:spPr xmlns:c15="http://schemas.microsoft.com/office/drawing/2012/chart">
                    <a:prstGeom prst="wedgeRoundRectCallout">
                      <a:avLst>
                        <a:gd name="adj1" fmla="val -49691"/>
                        <a:gd name="adj2" fmla="val 135968"/>
                        <a:gd name="adj3" fmla="val 16667"/>
                      </a:avLst>
                    </a:prstGeom>
                    <a:noFill/>
                    <a:ln>
                      <a:noFill/>
                    </a:ln>
                  </c15:spPr>
                  <c15:layout/>
                </c:ext>
              </c:extLst>
            </c:dLbl>
            <c:dLbl>
              <c:idx val="3"/>
              <c:layout>
                <c:manualLayout>
                  <c:x val="5.8921376866108294E-3"/>
                  <c:y val="-5.5381290930866654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F88-4197-9D9D-2D4FD5676EB2}"/>
                </c:ext>
                <c:ext xmlns:c15="http://schemas.microsoft.com/office/drawing/2012/chart" uri="{CE6537A1-D6FC-4f65-9D91-7224C49458BB}">
                  <c15:spPr xmlns:c15="http://schemas.microsoft.com/office/drawing/2012/chart">
                    <a:prstGeom prst="wedgeRoundRectCallout">
                      <a:avLst>
                        <a:gd name="adj1" fmla="val -48056"/>
                        <a:gd name="adj2" fmla="val 160815"/>
                        <a:gd name="adj3" fmla="val 16667"/>
                      </a:avLst>
                    </a:prstGeom>
                    <a:noFill/>
                    <a:ln>
                      <a:noFill/>
                    </a:ln>
                  </c15:spPr>
                  <c15:layout/>
                </c:ext>
              </c:extLst>
            </c:dLbl>
            <c:dLbl>
              <c:idx val="4"/>
              <c:layout>
                <c:manualLayout>
                  <c:x val="4.7866492803049304E-2"/>
                  <c:y val="-0.10711761178220675"/>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F88-4197-9D9D-2D4FD5676EB2}"/>
                </c:ext>
                <c:ext xmlns:c15="http://schemas.microsoft.com/office/drawing/2012/chart" uri="{CE6537A1-D6FC-4f65-9D91-7224C49458BB}">
                  <c15:layout>
                    <c:manualLayout>
                      <c:w val="8.8182289315746357E-2"/>
                      <c:h val="6.4137947148297861E-2"/>
                    </c:manualLayout>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Лист1!$C$2:$C$6</c:f>
              <c:numCache>
                <c:formatCode>#\ ##0.0</c:formatCode>
                <c:ptCount val="5"/>
                <c:pt idx="0">
                  <c:v>4047528.2</c:v>
                </c:pt>
                <c:pt idx="1">
                  <c:v>3782051.3</c:v>
                </c:pt>
                <c:pt idx="2">
                  <c:v>3528001.6</c:v>
                </c:pt>
                <c:pt idx="3">
                  <c:v>3179395.6</c:v>
                </c:pt>
                <c:pt idx="4">
                  <c:v>2651138.7999999998</c:v>
                </c:pt>
              </c:numCache>
            </c:numRef>
          </c:val>
          <c:extLst xmlns:c16r2="http://schemas.microsoft.com/office/drawing/2015/06/chart">
            <c:ext xmlns:c16="http://schemas.microsoft.com/office/drawing/2014/chart" uri="{C3380CC4-5D6E-409C-BE32-E72D297353CC}">
              <c16:uniqueId val="{0000000B-FF88-4197-9D9D-2D4FD5676EB2}"/>
            </c:ext>
          </c:extLst>
        </c:ser>
        <c:ser>
          <c:idx val="2"/>
          <c:order val="2"/>
          <c:tx>
            <c:strRef>
              <c:f>Лист1!$D$1</c:f>
              <c:strCache>
                <c:ptCount val="1"/>
                <c:pt idx="0">
                  <c:v>Неналоговые доходы</c:v>
                </c:pt>
              </c:strCache>
            </c:strRef>
          </c:tx>
          <c:spPr>
            <a:solidFill>
              <a:srgbClr val="9AC87A"/>
            </a:solidFill>
            <a:ln>
              <a:solidFill>
                <a:schemeClr val="accent6">
                  <a:lumMod val="75000"/>
                </a:schemeClr>
              </a:solidFill>
            </a:ln>
            <a:effectLst/>
            <a:scene3d>
              <a:camera prst="orthographicFront"/>
              <a:lightRig rig="threePt" dir="t"/>
            </a:scene3d>
            <a:sp3d>
              <a:bevelT/>
              <a:bevelB/>
              <a:contourClr>
                <a:schemeClr val="accent6">
                  <a:lumMod val="75000"/>
                </a:schemeClr>
              </a:contourClr>
            </a:sp3d>
          </c:spPr>
          <c:invertIfNegative val="0"/>
          <c:dLbls>
            <c:dLbl>
              <c:idx val="0"/>
              <c:layout>
                <c:manualLayout>
                  <c:x val="0.10191082802547778"/>
                  <c:y val="-2.5889967637540453E-3"/>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FF88-4197-9D9D-2D4FD5676EB2}"/>
                </c:ext>
                <c:ext xmlns:c15="http://schemas.microsoft.com/office/drawing/2012/chart" uri="{CE6537A1-D6FC-4f65-9D91-7224C49458BB}">
                  <c15:spPr xmlns:c15="http://schemas.microsoft.com/office/drawing/2012/chart">
                    <a:prstGeom prst="wedgeRoundRectCallout">
                      <a:avLst>
                        <a:gd name="adj1" fmla="val -109970"/>
                        <a:gd name="adj2" fmla="val -27828"/>
                        <a:gd name="adj3" fmla="val 16667"/>
                      </a:avLst>
                    </a:prstGeom>
                    <a:noFill/>
                    <a:ln>
                      <a:noFill/>
                    </a:ln>
                  </c15:spPr>
                  <c15:layout/>
                </c:ext>
              </c:extLst>
            </c:dLbl>
            <c:dLbl>
              <c:idx val="1"/>
              <c:layout>
                <c:manualLayout>
                  <c:x val="9.1295116772823703E-2"/>
                  <c:y val="5.177993527508043E-3"/>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FF88-4197-9D9D-2D4FD5676EB2}"/>
                </c:ext>
                <c:ext xmlns:c15="http://schemas.microsoft.com/office/drawing/2012/chart" uri="{CE6537A1-D6FC-4f65-9D91-7224C49458BB}">
                  <c15:spPr xmlns:c15="http://schemas.microsoft.com/office/drawing/2012/chart">
                    <a:prstGeom prst="wedgeRoundRectCallout">
                      <a:avLst>
                        <a:gd name="adj1" fmla="val -91999"/>
                        <a:gd name="adj2" fmla="val -27828"/>
                        <a:gd name="adj3" fmla="val 16667"/>
                      </a:avLst>
                    </a:prstGeom>
                    <a:noFill/>
                    <a:ln>
                      <a:noFill/>
                    </a:ln>
                  </c15:spPr>
                  <c15:layout/>
                </c:ext>
              </c:extLst>
            </c:dLbl>
            <c:dLbl>
              <c:idx val="2"/>
              <c:layout>
                <c:manualLayout>
                  <c:x val="9.5541401273885357E-2"/>
                  <c:y val="5.1779935275080907E-3"/>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FF88-4197-9D9D-2D4FD5676EB2}"/>
                </c:ext>
                <c:ext xmlns:c15="http://schemas.microsoft.com/office/drawing/2012/chart" uri="{CE6537A1-D6FC-4f65-9D91-7224C49458BB}">
                  <c15:spPr xmlns:c15="http://schemas.microsoft.com/office/drawing/2012/chart">
                    <a:prstGeom prst="wedgeRoundRectCallout">
                      <a:avLst>
                        <a:gd name="adj1" fmla="val -89490"/>
                        <a:gd name="adj2" fmla="val -36999"/>
                        <a:gd name="adj3" fmla="val 16667"/>
                      </a:avLst>
                    </a:prstGeom>
                    <a:noFill/>
                    <a:ln>
                      <a:noFill/>
                    </a:ln>
                  </c15:spPr>
                  <c15:layout/>
                </c:ext>
              </c:extLst>
            </c:dLbl>
            <c:dLbl>
              <c:idx val="3"/>
              <c:layout>
                <c:manualLayout>
                  <c:x val="0.10733186217964791"/>
                  <c:y val="6.8511143116414298E-4"/>
                </c:manualLayout>
              </c:layout>
              <c:numFmt formatCode="#,##0.0" sourceLinked="0"/>
              <c:spPr>
                <a:xfrm>
                  <a:off x="5298420" y="837816"/>
                  <a:ext cx="458200" cy="14237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FF88-4197-9D9D-2D4FD5676EB2}"/>
                </c:ext>
                <c:ext xmlns:c15="http://schemas.microsoft.com/office/drawing/2012/chart" uri="{CE6537A1-D6FC-4f65-9D91-7224C49458BB}">
                  <c15:spPr xmlns:c15="http://schemas.microsoft.com/office/drawing/2012/chart">
                    <a:prstGeom prst="wedgeRoundRectCallout">
                      <a:avLst>
                        <a:gd name="adj1" fmla="val -91716"/>
                        <a:gd name="adj2" fmla="val -8470"/>
                        <a:gd name="adj3" fmla="val 16667"/>
                      </a:avLst>
                    </a:prstGeom>
                    <a:noFill/>
                    <a:ln>
                      <a:noFill/>
                    </a:ln>
                  </c15:spPr>
                  <c15:layout>
                    <c:manualLayout>
                      <c:w val="7.4477155323737387E-2"/>
                      <c:h val="4.8807370888727941E-2"/>
                    </c:manualLayout>
                  </c15:layout>
                </c:ext>
              </c:extLst>
            </c:dLbl>
            <c:dLbl>
              <c:idx val="4"/>
              <c:layout>
                <c:manualLayout>
                  <c:x val="0.10750004179413879"/>
                  <c:y val="-1.9621537599062253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FF88-4197-9D9D-2D4FD5676EB2}"/>
                </c:ext>
                <c:ext xmlns:c15="http://schemas.microsoft.com/office/drawing/2012/chart" uri="{CE6537A1-D6FC-4f65-9D91-7224C49458BB}">
                  <c15:spPr xmlns:c15="http://schemas.microsoft.com/office/drawing/2012/chart">
                    <a:prstGeom prst="wedgeRoundRectCallout">
                      <a:avLst>
                        <a:gd name="adj1" fmla="val -101648"/>
                        <a:gd name="adj2" fmla="val 9703"/>
                        <a:gd name="adj3" fmla="val 16667"/>
                      </a:avLst>
                    </a:prstGeom>
                    <a:noFill/>
                    <a:ln>
                      <a:noFill/>
                    </a:ln>
                  </c15:spPr>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Лист1!$D$2:$D$6</c:f>
              <c:numCache>
                <c:formatCode>#\ ##0.0</c:formatCode>
                <c:ptCount val="5"/>
                <c:pt idx="0">
                  <c:v>325810.8</c:v>
                </c:pt>
                <c:pt idx="1">
                  <c:v>326576</c:v>
                </c:pt>
                <c:pt idx="2">
                  <c:v>354641</c:v>
                </c:pt>
                <c:pt idx="3">
                  <c:v>936590.4</c:v>
                </c:pt>
                <c:pt idx="4">
                  <c:v>471324</c:v>
                </c:pt>
              </c:numCache>
            </c:numRef>
          </c:val>
          <c:extLst xmlns:c16r2="http://schemas.microsoft.com/office/drawing/2015/06/chart">
            <c:ext xmlns:c16="http://schemas.microsoft.com/office/drawing/2014/chart" uri="{C3380CC4-5D6E-409C-BE32-E72D297353CC}">
              <c16:uniqueId val="{00000011-FF88-4197-9D9D-2D4FD5676EB2}"/>
            </c:ext>
          </c:extLst>
        </c:ser>
        <c:dLbls>
          <c:showLegendKey val="0"/>
          <c:showVal val="0"/>
          <c:showCatName val="0"/>
          <c:showSerName val="0"/>
          <c:showPercent val="0"/>
          <c:showBubbleSize val="0"/>
        </c:dLbls>
        <c:gapWidth val="108"/>
        <c:gapDepth val="95"/>
        <c:shape val="box"/>
        <c:axId val="190902800"/>
        <c:axId val="190901688"/>
        <c:axId val="0"/>
      </c:bar3DChart>
      <c:catAx>
        <c:axId val="1909028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0901688"/>
        <c:crosses val="autoZero"/>
        <c:auto val="1"/>
        <c:lblAlgn val="ctr"/>
        <c:lblOffset val="100"/>
        <c:noMultiLvlLbl val="0"/>
      </c:catAx>
      <c:valAx>
        <c:axId val="190901688"/>
        <c:scaling>
          <c:orientation val="minMax"/>
        </c:scaling>
        <c:delete val="1"/>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crossAx val="190902800"/>
        <c:crosses val="autoZero"/>
        <c:crossBetween val="between"/>
      </c:valAx>
      <c:spPr>
        <a:noFill/>
        <a:ln>
          <a:noFill/>
        </a:ln>
        <a:effectLst/>
      </c:spPr>
    </c:plotArea>
    <c:legend>
      <c:legendPos val="b"/>
      <c:layout>
        <c:manualLayout>
          <c:xMode val="edge"/>
          <c:yMode val="edge"/>
          <c:x val="0"/>
          <c:y val="0.87813755319420028"/>
          <c:w val="1"/>
          <c:h val="7.7589378997528199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130"/>
      <c:depthPercent val="23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6840301788844663"/>
          <c:y val="1.8318984812715289E-3"/>
          <c:w val="0.64488045888972589"/>
          <c:h val="0.82655831482603137"/>
        </c:manualLayout>
      </c:layout>
      <c:bar3DChart>
        <c:barDir val="bar"/>
        <c:grouping val="clustered"/>
        <c:varyColors val="0"/>
        <c:ser>
          <c:idx val="0"/>
          <c:order val="0"/>
          <c:tx>
            <c:strRef>
              <c:f>Лист1!$B$1</c:f>
              <c:strCache>
                <c:ptCount val="1"/>
                <c:pt idx="0">
                  <c:v>2027
(план)</c:v>
                </c:pt>
              </c:strCache>
            </c:strRef>
          </c:tx>
          <c:spPr>
            <a:solidFill>
              <a:srgbClr val="FF71FF"/>
            </a:solidFill>
            <a:ln>
              <a:noFill/>
            </a:ln>
            <a:effectLst/>
            <a:scene3d>
              <a:camera prst="orthographicFront"/>
              <a:lightRig rig="threePt" dir="t"/>
            </a:scene3d>
            <a:sp3d>
              <a:bevelT prst="slope"/>
            </a:sp3d>
          </c:spPr>
          <c:invertIfNegative val="0"/>
          <c:dPt>
            <c:idx val="5"/>
            <c:invertIfNegative val="0"/>
            <c:bubble3D val="0"/>
            <c:spPr>
              <a:solidFill>
                <a:srgbClr val="C54AD2"/>
              </a:solidFill>
              <a:ln>
                <a:noFill/>
              </a:ln>
              <a:effectLst/>
              <a:scene3d>
                <a:camera prst="orthographicFront"/>
                <a:lightRig rig="threePt" dir="t"/>
              </a:scene3d>
              <a:sp3d>
                <a:bevelT prst="slope"/>
              </a:sp3d>
            </c:spPr>
            <c:extLst xmlns:c16r2="http://schemas.microsoft.com/office/drawing/2015/06/chart">
              <c:ext xmlns:c16="http://schemas.microsoft.com/office/drawing/2014/chart" uri="{C3380CC4-5D6E-409C-BE32-E72D297353CC}">
                <c16:uniqueId val="{00000001-B252-406B-9518-3680E44F48A0}"/>
              </c:ext>
            </c:extLst>
          </c:dPt>
          <c:dLbls>
            <c:dLbl>
              <c:idx val="0"/>
              <c:layout>
                <c:manualLayout>
                  <c:x val="2.33281288796677E-2"/>
                  <c:y val="1.87053671699898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252-406B-9518-3680E44F48A0}"/>
                </c:ext>
                <c:ext xmlns:c15="http://schemas.microsoft.com/office/drawing/2012/chart" uri="{CE6537A1-D6FC-4f65-9D91-7224C49458BB}">
                  <c15:layout/>
                </c:ext>
              </c:extLst>
            </c:dLbl>
            <c:dLbl>
              <c:idx val="1"/>
              <c:layout>
                <c:manualLayout>
                  <c:x val="5.5375499227748877E-2"/>
                  <c:y val="8.6523374341508207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252-406B-9518-3680E44F48A0}"/>
                </c:ext>
                <c:ext xmlns:c15="http://schemas.microsoft.com/office/drawing/2012/chart" uri="{CE6537A1-D6FC-4f65-9D91-7224C49458BB}">
                  <c15:spPr xmlns:c15="http://schemas.microsoft.com/office/drawing/2012/chart">
                    <a:prstGeom prst="wedgeRoundRectCallout">
                      <a:avLst>
                        <a:gd name="adj1" fmla="val -143886"/>
                        <a:gd name="adj2" fmla="val -63327"/>
                        <a:gd name="adj3" fmla="val 16667"/>
                      </a:avLst>
                    </a:prstGeom>
                    <a:noFill/>
                    <a:ln>
                      <a:noFill/>
                    </a:ln>
                  </c15:spPr>
                  <c15:layout/>
                </c:ext>
              </c:extLst>
            </c:dLbl>
            <c:dLbl>
              <c:idx val="2"/>
              <c:layout>
                <c:manualLayout>
                  <c:x val="8.7417651093987372E-2"/>
                  <c:y val="1.2200662353985111E-2"/>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252-406B-9518-3680E44F48A0}"/>
                </c:ext>
                <c:ext xmlns:c15="http://schemas.microsoft.com/office/drawing/2012/chart" uri="{CE6537A1-D6FC-4f65-9D91-7224C49458BB}">
                  <c15:spPr xmlns:c15="http://schemas.microsoft.com/office/drawing/2012/chart">
                    <a:prstGeom prst="wedgeRoundRectCallout">
                      <a:avLst>
                        <a:gd name="adj1" fmla="val -171833"/>
                        <a:gd name="adj2" fmla="val -63540"/>
                        <a:gd name="adj3" fmla="val 16667"/>
                      </a:avLst>
                    </a:prstGeom>
                    <a:noFill/>
                    <a:ln>
                      <a:noFill/>
                    </a:ln>
                  </c15:spPr>
                  <c15:layout/>
                </c:ext>
              </c:extLst>
            </c:dLbl>
            <c:dLbl>
              <c:idx val="3"/>
              <c:layout>
                <c:manualLayout>
                  <c:x val="4.9171566007482626E-2"/>
                  <c:y val="2.023062917256653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252-406B-9518-3680E44F48A0}"/>
                </c:ext>
                <c:ext xmlns:c15="http://schemas.microsoft.com/office/drawing/2012/chart" uri="{CE6537A1-D6FC-4f65-9D91-7224C49458BB}">
                  <c15:spPr xmlns:c15="http://schemas.microsoft.com/office/drawing/2012/chart">
                    <a:prstGeom prst="wedgeRoundRectCallout">
                      <a:avLst>
                        <a:gd name="adj1" fmla="val -113244"/>
                        <a:gd name="adj2" fmla="val -63549"/>
                        <a:gd name="adj3" fmla="val 16667"/>
                      </a:avLst>
                    </a:prstGeom>
                    <a:noFill/>
                    <a:ln>
                      <a:noFill/>
                    </a:ln>
                  </c15:spPr>
                  <c15:layout/>
                </c:ext>
              </c:extLst>
            </c:dLbl>
            <c:dLbl>
              <c:idx val="4"/>
              <c:layout>
                <c:manualLayout>
                  <c:x val="8.5154008341154011E-2"/>
                  <c:y val="4.1084106849580554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252-406B-9518-3680E44F48A0}"/>
                </c:ext>
                <c:ext xmlns:c15="http://schemas.microsoft.com/office/drawing/2012/chart" uri="{CE6537A1-D6FC-4f65-9D91-7224C49458BB}">
                  <c15:spPr xmlns:c15="http://schemas.microsoft.com/office/drawing/2012/chart">
                    <a:prstGeom prst="wedgeRoundRectCallout">
                      <a:avLst>
                        <a:gd name="adj1" fmla="val -174063"/>
                        <a:gd name="adj2" fmla="val -59085"/>
                        <a:gd name="adj3" fmla="val 16667"/>
                      </a:avLst>
                    </a:prstGeom>
                    <a:noFill/>
                    <a:ln>
                      <a:noFill/>
                    </a:ln>
                  </c15:spPr>
                  <c15:layout/>
                </c:ext>
              </c:extLst>
            </c:dLbl>
            <c:dLbl>
              <c:idx val="5"/>
              <c:layout>
                <c:manualLayout>
                  <c:x val="1.2795905310300703E-2"/>
                  <c:y val="1.25117297466374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252-406B-9518-3680E44F48A0}"/>
                </c:ext>
                <c:ext xmlns:c15="http://schemas.microsoft.com/office/drawing/2012/chart" uri="{CE6537A1-D6FC-4f65-9D91-7224C49458BB}">
                  <c15:layout/>
                </c:ext>
              </c:extLst>
            </c:dLbl>
            <c:numFmt formatCode="#,##0.0;[Red]#,##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Государственная пошлина</c:v>
                </c:pt>
                <c:pt idx="1">
                  <c:v>Налог на имущество</c:v>
                </c:pt>
                <c:pt idx="2">
                  <c:v>Налоги на совокупный доход</c:v>
                </c:pt>
                <c:pt idx="3">
                  <c:v>Туристический налог</c:v>
                </c:pt>
                <c:pt idx="4">
                  <c:v>Акцизы по подакцизным товарам (продукции), производимым на территории Российской Федерации</c:v>
                </c:pt>
                <c:pt idx="5">
                  <c:v>Налог на прибыль, доходы</c:v>
                </c:pt>
              </c:strCache>
            </c:strRef>
          </c:cat>
          <c:val>
            <c:numRef>
              <c:f>Лист1!$B$2:$B$7</c:f>
              <c:numCache>
                <c:formatCode>#\ ##0.0</c:formatCode>
                <c:ptCount val="6"/>
                <c:pt idx="0">
                  <c:v>127310</c:v>
                </c:pt>
                <c:pt idx="1">
                  <c:v>382637</c:v>
                </c:pt>
                <c:pt idx="2">
                  <c:v>250943.8</c:v>
                </c:pt>
                <c:pt idx="3">
                  <c:v>32306.9</c:v>
                </c:pt>
                <c:pt idx="4">
                  <c:v>45193.5</c:v>
                </c:pt>
                <c:pt idx="5">
                  <c:v>3209137</c:v>
                </c:pt>
              </c:numCache>
            </c:numRef>
          </c:val>
          <c:extLst xmlns:c16r2="http://schemas.microsoft.com/office/drawing/2015/06/chart">
            <c:ext xmlns:c16="http://schemas.microsoft.com/office/drawing/2014/chart" uri="{C3380CC4-5D6E-409C-BE32-E72D297353CC}">
              <c16:uniqueId val="{00000007-B252-406B-9518-3680E44F48A0}"/>
            </c:ext>
          </c:extLst>
        </c:ser>
        <c:ser>
          <c:idx val="1"/>
          <c:order val="1"/>
          <c:tx>
            <c:strRef>
              <c:f>Лист1!$C$1</c:f>
              <c:strCache>
                <c:ptCount val="1"/>
                <c:pt idx="0">
                  <c:v>2026
(план)</c:v>
                </c:pt>
              </c:strCache>
            </c:strRef>
          </c:tx>
          <c:spPr>
            <a:solidFill>
              <a:schemeClr val="accent3">
                <a:lumMod val="50000"/>
              </a:schemeClr>
            </a:solidFill>
            <a:ln>
              <a:noFill/>
            </a:ln>
            <a:effectLst/>
            <a:scene3d>
              <a:camera prst="orthographicFront"/>
              <a:lightRig rig="threePt" dir="t"/>
            </a:scene3d>
            <a:sp3d>
              <a:bevelT prst="slope"/>
            </a:sp3d>
          </c:spPr>
          <c:invertIfNegative val="0"/>
          <c:dLbls>
            <c:dLbl>
              <c:idx val="0"/>
              <c:layout>
                <c:manualLayout>
                  <c:x val="9.3773761978309556E-2"/>
                  <c:y val="4.0461258345134525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252-406B-9518-3680E44F48A0}"/>
                </c:ext>
                <c:ext xmlns:c15="http://schemas.microsoft.com/office/drawing/2012/chart" uri="{CE6537A1-D6FC-4f65-9D91-7224C49458BB}">
                  <c15:spPr xmlns:c15="http://schemas.microsoft.com/office/drawing/2012/chart">
                    <a:prstGeom prst="wedgeRoundRectCallout">
                      <a:avLst>
                        <a:gd name="adj1" fmla="val -181336"/>
                        <a:gd name="adj2" fmla="val -54098"/>
                        <a:gd name="adj3" fmla="val 16667"/>
                      </a:avLst>
                    </a:prstGeom>
                    <a:noFill/>
                    <a:ln>
                      <a:noFill/>
                    </a:ln>
                  </c15:spPr>
                  <c15:layout/>
                </c:ext>
              </c:extLst>
            </c:dLbl>
            <c:dLbl>
              <c:idx val="1"/>
              <c:layout>
                <c:manualLayout>
                  <c:x val="0.10023459159735544"/>
                  <c:y val="-6.255864873318813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252-406B-9518-3680E44F48A0}"/>
                </c:ext>
                <c:ext xmlns:c15="http://schemas.microsoft.com/office/drawing/2012/chart" uri="{CE6537A1-D6FC-4f65-9D91-7224C49458BB}">
                  <c15:spPr xmlns:c15="http://schemas.microsoft.com/office/drawing/2012/chart">
                    <a:prstGeom prst="wedgeRoundRectCallout">
                      <a:avLst>
                        <a:gd name="adj1" fmla="val -185639"/>
                        <a:gd name="adj2" fmla="val -7695"/>
                        <a:gd name="adj3" fmla="val 16667"/>
                      </a:avLst>
                    </a:prstGeom>
                    <a:noFill/>
                    <a:ln>
                      <a:noFill/>
                    </a:ln>
                  </c15:spPr>
                  <c15:layout/>
                </c:ext>
              </c:extLst>
            </c:dLbl>
            <c:dLbl>
              <c:idx val="2"/>
              <c:layout>
                <c:manualLayout>
                  <c:x val="0.13656312469225679"/>
                  <c:y val="-4.4816418987480922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252-406B-9518-3680E44F48A0}"/>
                </c:ext>
                <c:ext xmlns:c15="http://schemas.microsoft.com/office/drawing/2012/chart" uri="{CE6537A1-D6FC-4f65-9D91-7224C49458BB}">
                  <c15:spPr xmlns:c15="http://schemas.microsoft.com/office/drawing/2012/chart">
                    <a:prstGeom prst="wedgeRoundRectCallout">
                      <a:avLst>
                        <a:gd name="adj1" fmla="val -242291"/>
                        <a:gd name="adj2" fmla="val -10161"/>
                        <a:gd name="adj3" fmla="val 16667"/>
                      </a:avLst>
                    </a:prstGeom>
                    <a:noFill/>
                    <a:ln>
                      <a:noFill/>
                    </a:ln>
                  </c15:spPr>
                  <c15:layout/>
                </c:ext>
              </c:extLst>
            </c:dLbl>
            <c:dLbl>
              <c:idx val="3"/>
              <c:layout>
                <c:manualLayout>
                  <c:x val="0.10048102618920356"/>
                  <c:y val="-1.4161440420797086E-2"/>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252-406B-9518-3680E44F48A0}"/>
                </c:ext>
                <c:ext xmlns:c15="http://schemas.microsoft.com/office/drawing/2012/chart" uri="{CE6537A1-D6FC-4f65-9D91-7224C49458BB}">
                  <c15:spPr xmlns:c15="http://schemas.microsoft.com/office/drawing/2012/chart">
                    <a:prstGeom prst="wedgeRoundRectCallout">
                      <a:avLst>
                        <a:gd name="adj1" fmla="val -187201"/>
                        <a:gd name="adj2" fmla="val 8189"/>
                        <a:gd name="adj3" fmla="val 16667"/>
                      </a:avLst>
                    </a:prstGeom>
                    <a:noFill/>
                    <a:ln>
                      <a:noFill/>
                    </a:ln>
                  </c15:spPr>
                  <c15:layout/>
                </c:ext>
              </c:extLst>
            </c:dLbl>
            <c:dLbl>
              <c:idx val="4"/>
              <c:layout>
                <c:manualLayout>
                  <c:x val="5.9604152901517986E-2"/>
                  <c:y val="-1.4845936590517765E-2"/>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252-406B-9518-3680E44F48A0}"/>
                </c:ext>
                <c:ext xmlns:c15="http://schemas.microsoft.com/office/drawing/2012/chart" uri="{CE6537A1-D6FC-4f65-9D91-7224C49458BB}">
                  <c15:spPr xmlns:c15="http://schemas.microsoft.com/office/drawing/2012/chart">
                    <a:prstGeom prst="wedgeRoundRectCallout">
                      <a:avLst>
                        <a:gd name="adj1" fmla="val -134593"/>
                        <a:gd name="adj2" fmla="val 22360"/>
                        <a:gd name="adj3" fmla="val 16667"/>
                      </a:avLst>
                    </a:prstGeom>
                    <a:noFill/>
                    <a:ln>
                      <a:noFill/>
                    </a:ln>
                  </c15:spPr>
                  <c15:layout/>
                </c:ext>
              </c:extLst>
            </c:dLbl>
            <c:dLbl>
              <c:idx val="5"/>
              <c:layout>
                <c:manualLayout>
                  <c:x val="5.7592007305874424E-2"/>
                  <c:y val="-1.4845936590517765E-2"/>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252-406B-9518-3680E44F48A0}"/>
                </c:ext>
                <c:ext xmlns:c15="http://schemas.microsoft.com/office/drawing/2012/chart" uri="{CE6537A1-D6FC-4f65-9D91-7224C49458BB}">
                  <c15:spPr xmlns:c15="http://schemas.microsoft.com/office/drawing/2012/chart">
                    <a:prstGeom prst="wedgeRoundRectCallout">
                      <a:avLst>
                        <a:gd name="adj1" fmla="val -146598"/>
                        <a:gd name="adj2" fmla="val 17643"/>
                        <a:gd name="adj3" fmla="val 16667"/>
                      </a:avLst>
                    </a:prstGeom>
                    <a:noFill/>
                    <a:ln>
                      <a:noFill/>
                    </a:ln>
                  </c15:spPr>
                  <c15:layout/>
                </c:ext>
              </c:extLst>
            </c:dLbl>
            <c:numFmt formatCode="#,##0.0;[Red]#,##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Государственная пошлина</c:v>
                </c:pt>
                <c:pt idx="1">
                  <c:v>Налог на имущество</c:v>
                </c:pt>
                <c:pt idx="2">
                  <c:v>Налоги на совокупный доход</c:v>
                </c:pt>
                <c:pt idx="3">
                  <c:v>Туристический налог</c:v>
                </c:pt>
                <c:pt idx="4">
                  <c:v>Акцизы по подакцизным товарам (продукции), производимым на территории Российской Федерации</c:v>
                </c:pt>
                <c:pt idx="5">
                  <c:v>Налог на прибыль, доходы</c:v>
                </c:pt>
              </c:strCache>
            </c:strRef>
          </c:cat>
          <c:val>
            <c:numRef>
              <c:f>Лист1!$C$2:$C$7</c:f>
              <c:numCache>
                <c:formatCode>#\ ##0.0</c:formatCode>
                <c:ptCount val="6"/>
                <c:pt idx="0">
                  <c:v>127335</c:v>
                </c:pt>
                <c:pt idx="1">
                  <c:v>356041</c:v>
                </c:pt>
                <c:pt idx="2">
                  <c:v>229600.7</c:v>
                </c:pt>
                <c:pt idx="3">
                  <c:v>26426.400000000001</c:v>
                </c:pt>
                <c:pt idx="4">
                  <c:v>43455.199999999997</c:v>
                </c:pt>
                <c:pt idx="5">
                  <c:v>2999193</c:v>
                </c:pt>
              </c:numCache>
            </c:numRef>
          </c:val>
          <c:extLst xmlns:c16r2="http://schemas.microsoft.com/office/drawing/2015/06/chart">
            <c:ext xmlns:c16="http://schemas.microsoft.com/office/drawing/2014/chart" uri="{C3380CC4-5D6E-409C-BE32-E72D297353CC}">
              <c16:uniqueId val="{0000000E-B252-406B-9518-3680E44F48A0}"/>
            </c:ext>
          </c:extLst>
        </c:ser>
        <c:ser>
          <c:idx val="2"/>
          <c:order val="2"/>
          <c:tx>
            <c:strRef>
              <c:f>Лист1!$D$1</c:f>
              <c:strCache>
                <c:ptCount val="1"/>
                <c:pt idx="0">
                  <c:v>2025
(проект)</c:v>
                </c:pt>
              </c:strCache>
            </c:strRef>
          </c:tx>
          <c:spPr>
            <a:solidFill>
              <a:schemeClr val="accent4">
                <a:lumMod val="60000"/>
                <a:lumOff val="40000"/>
              </a:schemeClr>
            </a:solidFill>
            <a:ln>
              <a:noFill/>
            </a:ln>
            <a:effectLst/>
            <a:scene3d>
              <a:camera prst="orthographicFront"/>
              <a:lightRig rig="threePt" dir="t"/>
            </a:scene3d>
            <a:sp3d>
              <a:bevelT prst="slope"/>
            </a:sp3d>
          </c:spPr>
          <c:invertIfNegative val="0"/>
          <c:dLbls>
            <c:dLbl>
              <c:idx val="0"/>
              <c:layout>
                <c:manualLayout>
                  <c:x val="0.10033945382695683"/>
                  <c:y val="-1.269846326866435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252-406B-9518-3680E44F48A0}"/>
                </c:ext>
                <c:ext xmlns:c15="http://schemas.microsoft.com/office/drawing/2012/chart" uri="{CE6537A1-D6FC-4f65-9D91-7224C49458BB}">
                  <c15:spPr xmlns:c15="http://schemas.microsoft.com/office/drawing/2012/chart">
                    <a:prstGeom prst="wedgeRoundRectCallout">
                      <a:avLst>
                        <a:gd name="adj1" fmla="val -192549"/>
                        <a:gd name="adj2" fmla="val 9177"/>
                        <a:gd name="adj3" fmla="val 16667"/>
                      </a:avLst>
                    </a:prstGeom>
                    <a:noFill/>
                    <a:ln>
                      <a:noFill/>
                    </a:ln>
                  </c15:spPr>
                  <c15:layout/>
                </c:ext>
              </c:extLst>
            </c:dLbl>
            <c:dLbl>
              <c:idx val="1"/>
              <c:layout>
                <c:manualLayout>
                  <c:x val="6.3979526551503518E-2"/>
                  <c:y val="-2.085288291106245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252-406B-9518-3680E44F48A0}"/>
                </c:ext>
                <c:ext xmlns:c15="http://schemas.microsoft.com/office/drawing/2012/chart" uri="{CE6537A1-D6FC-4f65-9D91-7224C49458BB}">
                  <c15:layout/>
                </c:ext>
              </c:extLst>
            </c:dLbl>
            <c:dLbl>
              <c:idx val="2"/>
              <c:layout>
                <c:manualLayout>
                  <c:x val="4.9103389067280546E-2"/>
                  <c:y val="-1.0924221160600931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252-406B-9518-3680E44F48A0}"/>
                </c:ext>
                <c:ext xmlns:c15="http://schemas.microsoft.com/office/drawing/2012/chart" uri="{CE6537A1-D6FC-4f65-9D91-7224C49458BB}">
                  <c15:spPr xmlns:c15="http://schemas.microsoft.com/office/drawing/2012/chart">
                    <a:prstGeom prst="wedgeRoundRectCallout">
                      <a:avLst>
                        <a:gd name="adj1" fmla="val -114176"/>
                        <a:gd name="adj2" fmla="val -12383"/>
                        <a:gd name="adj3" fmla="val 16667"/>
                      </a:avLst>
                    </a:prstGeom>
                    <a:noFill/>
                    <a:ln>
                      <a:noFill/>
                    </a:ln>
                  </c15:spPr>
                  <c15:layout/>
                </c:ext>
              </c:extLst>
            </c:dLbl>
            <c:dLbl>
              <c:idx val="3"/>
              <c:layout>
                <c:manualLayout>
                  <c:x val="2.1378941742383757E-2"/>
                  <c:y val="-1.4161440420797086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252-406B-9518-3680E44F48A0}"/>
                </c:ext>
                <c:ext xmlns:c15="http://schemas.microsoft.com/office/drawing/2012/chart" uri="{CE6537A1-D6FC-4f65-9D91-7224C49458BB}">
                  <c15:spPr xmlns:c15="http://schemas.microsoft.com/office/drawing/2012/chart">
                    <a:prstGeom prst="wedgeRoundRectCallout">
                      <a:avLst>
                        <a:gd name="adj1" fmla="val -70997"/>
                        <a:gd name="adj2" fmla="val -13429"/>
                        <a:gd name="adj3" fmla="val 16667"/>
                      </a:avLst>
                    </a:prstGeom>
                    <a:noFill/>
                    <a:ln>
                      <a:noFill/>
                    </a:ln>
                  </c15:spPr>
                  <c15:layout/>
                </c:ext>
              </c:extLst>
            </c:dLbl>
            <c:dLbl>
              <c:idx val="4"/>
              <c:layout>
                <c:manualLayout>
                  <c:x val="0.11302002802829765"/>
                  <c:y val="-3.7597429595021034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B252-406B-9518-3680E44F48A0}"/>
                </c:ext>
                <c:ext xmlns:c15="http://schemas.microsoft.com/office/drawing/2012/chart" uri="{CE6537A1-D6FC-4f65-9D91-7224C49458BB}">
                  <c15:spPr xmlns:c15="http://schemas.microsoft.com/office/drawing/2012/chart">
                    <a:prstGeom prst="wedgeRoundRectCallout">
                      <a:avLst>
                        <a:gd name="adj1" fmla="val -211503"/>
                        <a:gd name="adj2" fmla="val 100308"/>
                        <a:gd name="adj3" fmla="val 16667"/>
                      </a:avLst>
                    </a:prstGeom>
                    <a:noFill/>
                    <a:ln>
                      <a:noFill/>
                    </a:ln>
                  </c15:spPr>
                  <c15:layout/>
                </c:ext>
              </c:extLst>
            </c:dLbl>
            <c:dLbl>
              <c:idx val="5"/>
              <c:layout>
                <c:manualLayout>
                  <c:x val="4.2653017701002353E-3"/>
                  <c:y val="-3.75351892399124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B252-406B-9518-3680E44F48A0}"/>
                </c:ext>
                <c:ext xmlns:c15="http://schemas.microsoft.com/office/drawing/2012/chart" uri="{CE6537A1-D6FC-4f65-9D91-7224C49458BB}">
                  <c15:spPr xmlns:c15="http://schemas.microsoft.com/office/drawing/2012/chart">
                    <a:prstGeom prst="wedgeRoundRectCallout">
                      <a:avLst>
                        <a:gd name="adj1" fmla="val -75112"/>
                        <a:gd name="adj2" fmla="val 104773"/>
                        <a:gd name="adj3" fmla="val 16667"/>
                      </a:avLst>
                    </a:prstGeom>
                    <a:noFill/>
                    <a:ln>
                      <a:noFill/>
                    </a:ln>
                  </c15:spPr>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Государственная пошлина</c:v>
                </c:pt>
                <c:pt idx="1">
                  <c:v>Налог на имущество</c:v>
                </c:pt>
                <c:pt idx="2">
                  <c:v>Налоги на совокупный доход</c:v>
                </c:pt>
                <c:pt idx="3">
                  <c:v>Туристический налог</c:v>
                </c:pt>
                <c:pt idx="4">
                  <c:v>Акцизы по подакцизным товарам (продукции), производимым на территории Российской Федерации</c:v>
                </c:pt>
                <c:pt idx="5">
                  <c:v>Налог на прибыль, доходы</c:v>
                </c:pt>
              </c:strCache>
            </c:strRef>
          </c:cat>
          <c:val>
            <c:numRef>
              <c:f>Лист1!$D$2:$D$7</c:f>
              <c:numCache>
                <c:formatCode>#\ ##0.0</c:formatCode>
                <c:ptCount val="6"/>
                <c:pt idx="0">
                  <c:v>127360</c:v>
                </c:pt>
                <c:pt idx="1">
                  <c:v>335451</c:v>
                </c:pt>
                <c:pt idx="2">
                  <c:v>236194.2</c:v>
                </c:pt>
                <c:pt idx="3">
                  <c:v>17874.599999999995</c:v>
                </c:pt>
                <c:pt idx="4">
                  <c:v>41783.800000000003</c:v>
                </c:pt>
                <c:pt idx="5">
                  <c:v>2769338</c:v>
                </c:pt>
              </c:numCache>
            </c:numRef>
          </c:val>
          <c:extLst xmlns:c16r2="http://schemas.microsoft.com/office/drawing/2015/06/chart">
            <c:ext xmlns:c16="http://schemas.microsoft.com/office/drawing/2014/chart" uri="{C3380CC4-5D6E-409C-BE32-E72D297353CC}">
              <c16:uniqueId val="{00000015-B252-406B-9518-3680E44F48A0}"/>
            </c:ext>
          </c:extLst>
        </c:ser>
        <c:ser>
          <c:idx val="3"/>
          <c:order val="3"/>
          <c:tx>
            <c:strRef>
              <c:f>Лист1!$E$1</c:f>
              <c:strCache>
                <c:ptCount val="1"/>
                <c:pt idx="0">
                  <c:v>2024
(оценка)</c:v>
                </c:pt>
              </c:strCache>
            </c:strRef>
          </c:tx>
          <c:spPr>
            <a:solidFill>
              <a:schemeClr val="accent2">
                <a:lumMod val="75000"/>
              </a:schemeClr>
            </a:solidFill>
            <a:ln>
              <a:noFill/>
            </a:ln>
            <a:effectLst/>
            <a:scene3d>
              <a:camera prst="orthographicFront"/>
              <a:lightRig rig="threePt" dir="t"/>
            </a:scene3d>
            <a:sp3d>
              <a:bevelT/>
            </a:sp3d>
          </c:spPr>
          <c:invertIfNegative val="0"/>
          <c:dLbls>
            <c:dLbl>
              <c:idx val="0"/>
              <c:layout>
                <c:manualLayout>
                  <c:x val="3.2068412613575632E-2"/>
                  <c:y val="-1.9140883234224495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B252-406B-9518-3680E44F48A0}"/>
                </c:ext>
                <c:ext xmlns:c15="http://schemas.microsoft.com/office/drawing/2012/chart" uri="{CE6537A1-D6FC-4f65-9D91-7224C49458BB}">
                  <c15:spPr xmlns:c15="http://schemas.microsoft.com/office/drawing/2012/chart">
                    <a:prstGeom prst="wedgeRoundRectCallout">
                      <a:avLst>
                        <a:gd name="adj1" fmla="val -94570"/>
                        <a:gd name="adj2" fmla="val 37210"/>
                        <a:gd name="adj3" fmla="val 16667"/>
                      </a:avLst>
                    </a:prstGeom>
                    <a:noFill/>
                    <a:ln>
                      <a:noFill/>
                    </a:ln>
                  </c15:spPr>
                  <c15:layout/>
                </c:ext>
              </c:extLst>
            </c:dLbl>
            <c:dLbl>
              <c:idx val="1"/>
              <c:layout>
                <c:manualLayout>
                  <c:x val="3.1479229179730418E-5"/>
                  <c:y val="-3.12792607377649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B252-406B-9518-3680E44F48A0}"/>
                </c:ext>
                <c:ext xmlns:c15="http://schemas.microsoft.com/office/drawing/2012/chart" uri="{CE6537A1-D6FC-4f65-9D91-7224C49458BB}">
                  <c15:spPr xmlns:c15="http://schemas.microsoft.com/office/drawing/2012/chart">
                    <a:prstGeom prst="wedgeRoundRectCallout">
                      <a:avLst>
                        <a:gd name="adj1" fmla="val -70088"/>
                        <a:gd name="adj2" fmla="val 70014"/>
                        <a:gd name="adj3" fmla="val 16667"/>
                      </a:avLst>
                    </a:prstGeom>
                    <a:noFill/>
                    <a:ln>
                      <a:noFill/>
                    </a:ln>
                  </c15:spPr>
                  <c15:layout/>
                </c:ext>
              </c:extLst>
            </c:dLbl>
            <c:dLbl>
              <c:idx val="2"/>
              <c:layout>
                <c:manualLayout>
                  <c:x val="0.13684626941675049"/>
                  <c:y val="-2.343598917422395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B252-406B-9518-3680E44F48A0}"/>
                </c:ext>
                <c:ext xmlns:c15="http://schemas.microsoft.com/office/drawing/2012/chart" uri="{CE6537A1-D6FC-4f65-9D91-7224C49458BB}">
                  <c15:spPr xmlns:c15="http://schemas.microsoft.com/office/drawing/2012/chart">
                    <a:prstGeom prst="wedgeRoundRectCallout">
                      <a:avLst>
                        <a:gd name="adj1" fmla="val -239385"/>
                        <a:gd name="adj2" fmla="val 19396"/>
                        <a:gd name="adj3" fmla="val 16667"/>
                      </a:avLst>
                    </a:prstGeom>
                    <a:noFill/>
                    <a:ln>
                      <a:noFill/>
                    </a:ln>
                  </c15:spPr>
                  <c15:layout/>
                </c:ext>
              </c:extLst>
            </c:dLbl>
            <c:dLbl>
              <c:idx val="3"/>
              <c:layout>
                <c:manualLayout>
                  <c:x val="4.27578834847675E-3"/>
                  <c:y val="-3.034594375885090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B252-406B-9518-3680E44F48A0}"/>
                </c:ext>
                <c:ext xmlns:c15="http://schemas.microsoft.com/office/drawing/2012/chart" uri="{CE6537A1-D6FC-4f65-9D91-7224C49458BB}">
                  <c15:spPr xmlns:c15="http://schemas.microsoft.com/office/drawing/2012/chart">
                    <a:prstGeom prst="wedgeRoundRectCallout">
                      <a:avLst>
                        <a:gd name="adj1" fmla="val -58808"/>
                        <a:gd name="adj2" fmla="val 66236"/>
                        <a:gd name="adj3" fmla="val 16667"/>
                      </a:avLst>
                    </a:prstGeom>
                    <a:noFill/>
                    <a:ln>
                      <a:noFill/>
                    </a:ln>
                  </c15:spPr>
                  <c15:layout/>
                </c:ext>
              </c:extLst>
            </c:dLbl>
            <c:dLbl>
              <c:idx val="4"/>
              <c:layout>
                <c:manualLayout>
                  <c:x val="2.9841299233640688E-2"/>
                  <c:y val="-3.572426448919254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B252-406B-9518-3680E44F48A0}"/>
                </c:ext>
                <c:ext xmlns:c15="http://schemas.microsoft.com/office/drawing/2012/chart" uri="{CE6537A1-D6FC-4f65-9D91-7224C49458BB}">
                  <c15:spPr xmlns:c15="http://schemas.microsoft.com/office/drawing/2012/chart">
                    <a:prstGeom prst="wedgeRoundRectCallout">
                      <a:avLst>
                        <a:gd name="adj1" fmla="val -89291"/>
                        <a:gd name="adj2" fmla="val 89254"/>
                        <a:gd name="adj3" fmla="val 16667"/>
                      </a:avLst>
                    </a:prstGeom>
                    <a:noFill/>
                    <a:ln>
                      <a:noFill/>
                    </a:ln>
                  </c15:spPr>
                  <c15:layout/>
                </c:ext>
              </c:extLst>
            </c:dLbl>
            <c:dLbl>
              <c:idx val="5"/>
              <c:layout>
                <c:manualLayout>
                  <c:x val="-2.122171393460914E-2"/>
                  <c:y val="-5.7890343618032983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B252-406B-9518-3680E44F48A0}"/>
                </c:ext>
                <c:ext xmlns:c15="http://schemas.microsoft.com/office/drawing/2012/chart" uri="{CE6537A1-D6FC-4f65-9D91-7224C49458BB}">
                  <c15:spPr xmlns:c15="http://schemas.microsoft.com/office/drawing/2012/chart">
                    <a:prstGeom prst="wedgeRoundRectCallout">
                      <a:avLst>
                        <a:gd name="adj1" fmla="val -87157"/>
                        <a:gd name="adj2" fmla="val 173021"/>
                        <a:gd name="adj3" fmla="val 16667"/>
                      </a:avLst>
                    </a:prstGeom>
                    <a:noFill/>
                    <a:ln>
                      <a:noFill/>
                    </a:ln>
                  </c15:spPr>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Государственная пошлина</c:v>
                </c:pt>
                <c:pt idx="1">
                  <c:v>Налог на имущество</c:v>
                </c:pt>
                <c:pt idx="2">
                  <c:v>Налоги на совокупный доход</c:v>
                </c:pt>
                <c:pt idx="3">
                  <c:v>Туристический налог</c:v>
                </c:pt>
                <c:pt idx="4">
                  <c:v>Акцизы по подакцизным товарам (продукции), производимым на территории Российской Федерации</c:v>
                </c:pt>
                <c:pt idx="5">
                  <c:v>Налог на прибыль, доходы</c:v>
                </c:pt>
              </c:strCache>
            </c:strRef>
          </c:cat>
          <c:val>
            <c:numRef>
              <c:f>Лист1!$E$2:$E$7</c:f>
              <c:numCache>
                <c:formatCode>#\ ##0.0</c:formatCode>
                <c:ptCount val="6"/>
                <c:pt idx="0">
                  <c:v>90125</c:v>
                </c:pt>
                <c:pt idx="1">
                  <c:v>313974</c:v>
                </c:pt>
                <c:pt idx="2">
                  <c:v>184277</c:v>
                </c:pt>
                <c:pt idx="3">
                  <c:v>0</c:v>
                </c:pt>
                <c:pt idx="4">
                  <c:v>36796.699999999997</c:v>
                </c:pt>
                <c:pt idx="5">
                  <c:v>2554223</c:v>
                </c:pt>
              </c:numCache>
            </c:numRef>
          </c:val>
          <c:extLst xmlns:c16r2="http://schemas.microsoft.com/office/drawing/2015/06/chart">
            <c:ext xmlns:c16="http://schemas.microsoft.com/office/drawing/2014/chart" uri="{C3380CC4-5D6E-409C-BE32-E72D297353CC}">
              <c16:uniqueId val="{0000001C-B252-406B-9518-3680E44F48A0}"/>
            </c:ext>
          </c:extLst>
        </c:ser>
        <c:dLbls>
          <c:showLegendKey val="0"/>
          <c:showVal val="1"/>
          <c:showCatName val="0"/>
          <c:showSerName val="0"/>
          <c:showPercent val="0"/>
          <c:showBubbleSize val="0"/>
        </c:dLbls>
        <c:gapWidth val="234"/>
        <c:gapDepth val="197"/>
        <c:shape val="box"/>
        <c:axId val="164076400"/>
        <c:axId val="191503992"/>
        <c:axId val="0"/>
      </c:bar3DChart>
      <c:catAx>
        <c:axId val="1640764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0"/>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1503992"/>
        <c:crosses val="autoZero"/>
        <c:auto val="1"/>
        <c:lblAlgn val="ctr"/>
        <c:lblOffset val="100"/>
        <c:tickMarkSkip val="5"/>
        <c:noMultiLvlLbl val="0"/>
      </c:catAx>
      <c:valAx>
        <c:axId val="191503992"/>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6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64076400"/>
        <c:crosses val="autoZero"/>
        <c:crossBetween val="between"/>
      </c:valAx>
      <c:spPr>
        <a:noFill/>
        <a:ln>
          <a:noFill/>
        </a:ln>
        <a:effectLst/>
      </c:spPr>
    </c:plotArea>
    <c:legend>
      <c:legendPos val="r"/>
      <c:layout>
        <c:manualLayout>
          <c:xMode val="edge"/>
          <c:yMode val="edge"/>
          <c:x val="6.4663983668708083E-2"/>
          <c:y val="0.84350564875042788"/>
          <c:w val="0.91860810731991838"/>
          <c:h val="7.4451780483961241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100"/>
      <c:depthPercent val="5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4417772892197015E-4"/>
          <c:y val="1.1054464966072791E-2"/>
          <c:w val="0.99985582227107805"/>
          <c:h val="0.71414761407836069"/>
        </c:manualLayout>
      </c:layout>
      <c:bar3DChart>
        <c:barDir val="col"/>
        <c:grouping val="clustered"/>
        <c:varyColors val="0"/>
        <c:ser>
          <c:idx val="1"/>
          <c:order val="0"/>
          <c:tx>
            <c:strRef>
              <c:f>Лист1!$C$1</c:f>
              <c:strCache>
                <c:ptCount val="1"/>
                <c:pt idx="0">
                  <c:v>2024</c:v>
                </c:pt>
              </c:strCache>
            </c:strRef>
          </c:tx>
          <c:spPr>
            <a:solidFill>
              <a:srgbClr val="AC75D5"/>
            </a:solidFill>
            <a:ln>
              <a:noFill/>
            </a:ln>
            <a:effectLst/>
            <a:scene3d>
              <a:camera prst="orthographicFront"/>
              <a:lightRig rig="threePt" dir="t"/>
            </a:scene3d>
            <a:sp3d>
              <a:bevelT prst="relaxedInset"/>
              <a:bevelB/>
            </a:sp3d>
          </c:spPr>
          <c:invertIfNegative val="0"/>
          <c:dLbls>
            <c:dLbl>
              <c:idx val="0"/>
              <c:layout>
                <c:manualLayout>
                  <c:x val="-3.0660151384497479E-2"/>
                  <c:y val="-4.36086127010084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B621-4B46-BDFB-DBD72CEABE2A}"/>
                </c:ext>
                <c:ext xmlns:c15="http://schemas.microsoft.com/office/drawing/2012/chart" uri="{CE6537A1-D6FC-4f65-9D91-7224C49458BB}">
                  <c15:layout/>
                </c:ext>
              </c:extLst>
            </c:dLbl>
            <c:dLbl>
              <c:idx val="1"/>
              <c:layout>
                <c:manualLayout>
                  <c:x val="2.1078929520127892E-2"/>
                  <c:y val="-0.16080675933496866"/>
                </c:manualLayout>
              </c:layout>
              <c:numFmt formatCode="#,##0.0" sourceLinked="0"/>
              <c:spPr>
                <a:xfrm>
                  <a:off x="2735457" y="2152715"/>
                  <a:ext cx="395572" cy="145994"/>
                </a:xfrm>
                <a:solidFill>
                  <a:sysClr val="window" lastClr="FFFFFF"/>
                </a:solidFill>
                <a:ln w="9525" cap="flat" cmpd="sng" algn="ctr">
                  <a:solidFill>
                    <a:srgbClr val="5B9BD5">
                      <a:lumMod val="50000"/>
                    </a:srgb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621-4B46-BDFB-DBD72CEABE2A}"/>
                </c:ext>
                <c:ext xmlns:c15="http://schemas.microsoft.com/office/drawing/2012/chart" uri="{CE6537A1-D6FC-4f65-9D91-7224C49458BB}">
                  <c15:spPr xmlns:c15="http://schemas.microsoft.com/office/drawing/2012/chart">
                    <a:prstGeom prst="wedgeRoundRectCallout">
                      <a:avLst>
                        <a:gd name="adj1" fmla="val -18672"/>
                        <a:gd name="adj2" fmla="val 504156"/>
                        <a:gd name="adj3" fmla="val 16667"/>
                      </a:avLst>
                    </a:prstGeom>
                    <a:noFill/>
                    <a:ln>
                      <a:noFill/>
                    </a:ln>
                  </c15:spPr>
                  <c15:layout>
                    <c:manualLayout>
                      <c:w val="5.9686653856396717E-2"/>
                      <c:h val="3.1331672257239311E-2"/>
                    </c:manualLayout>
                  </c15:layout>
                </c:ext>
              </c:extLst>
            </c:dLbl>
            <c:dLbl>
              <c:idx val="2"/>
              <c:layout>
                <c:manualLayout>
                  <c:x val="-3.4492670307559641E-2"/>
                  <c:y val="-3.2706459525756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621-4B46-BDFB-DBD72CEABE2A}"/>
                </c:ext>
                <c:ext xmlns:c15="http://schemas.microsoft.com/office/drawing/2012/chart" uri="{CE6537A1-D6FC-4f65-9D91-7224C49458BB}">
                  <c15:layout/>
                </c:ext>
              </c:extLst>
            </c:dLbl>
            <c:dLbl>
              <c:idx val="3"/>
              <c:layout>
                <c:manualLayout>
                  <c:x val="0"/>
                  <c:y val="-1.362769146906519E-2"/>
                </c:manualLayout>
              </c:layout>
              <c:numFmt formatCode="#,##0.0" sourceLinked="0"/>
              <c:spPr>
                <a:solidFill>
                  <a:sysClr val="window" lastClr="FFFFFF"/>
                </a:solidFill>
                <a:ln w="9525" cap="flat" cmpd="sng" algn="ctr">
                  <a:solidFill>
                    <a:srgbClr val="5B9BD5">
                      <a:lumMod val="50000"/>
                    </a:srgb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621-4B46-BDFB-DBD72CEABE2A}"/>
                </c:ext>
                <c:ext xmlns:c15="http://schemas.microsoft.com/office/drawing/2012/chart" uri="{CE6537A1-D6FC-4f65-9D91-7224C49458BB}">
                  <c15:spPr xmlns:c15="http://schemas.microsoft.com/office/drawing/2012/chart">
                    <a:prstGeom prst="wedgeRoundRectCallout">
                      <a:avLst>
                        <a:gd name="adj1" fmla="val 0"/>
                        <a:gd name="adj2" fmla="val 169032"/>
                        <a:gd name="adj3" fmla="val 16667"/>
                      </a:avLst>
                    </a:prstGeom>
                    <a:noFill/>
                    <a:ln>
                      <a:noFill/>
                    </a:ln>
                  </c15:spPr>
                  <c15:layout/>
                </c:ext>
              </c:extLst>
            </c:dLbl>
            <c:numFmt formatCode="#,##0.0" sourceLinked="0"/>
            <c:spPr>
              <a:solidFill>
                <a:sysClr val="window" lastClr="FFFFFF"/>
              </a:solidFill>
              <a:ln>
                <a:solidFill>
                  <a:srgbClr val="5B9BD5">
                    <a:lumMod val="50000"/>
                  </a:srgb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Налог, взимаемый в связи с применением упрощенной системы налогообложения</c:v>
                </c:pt>
                <c:pt idx="1">
                  <c:v>Единый налог на вмененный доход для отдельных видов деятельности</c:v>
                </c:pt>
                <c:pt idx="2">
                  <c:v>Единый сельскохозяйственный налог</c:v>
                </c:pt>
                <c:pt idx="3">
                  <c:v>Налог, взимаемый в связи с применением патентной системы налогообложения</c:v>
                </c:pt>
              </c:strCache>
            </c:strRef>
          </c:cat>
          <c:val>
            <c:numRef>
              <c:f>Лист1!$C$2:$C$5</c:f>
              <c:numCache>
                <c:formatCode>General</c:formatCode>
                <c:ptCount val="4"/>
                <c:pt idx="0" formatCode="#,##0.00">
                  <c:v>57047</c:v>
                </c:pt>
                <c:pt idx="1">
                  <c:v>250</c:v>
                </c:pt>
                <c:pt idx="2" formatCode="#,##0.00">
                  <c:v>51130</c:v>
                </c:pt>
                <c:pt idx="3" formatCode="#,##0.00">
                  <c:v>75850</c:v>
                </c:pt>
              </c:numCache>
            </c:numRef>
          </c:val>
          <c:extLst xmlns:c16r2="http://schemas.microsoft.com/office/drawing/2015/06/chart">
            <c:ext xmlns:c16="http://schemas.microsoft.com/office/drawing/2014/chart" uri="{C3380CC4-5D6E-409C-BE32-E72D297353CC}">
              <c16:uniqueId val="{00000004-B621-4B46-BDFB-DBD72CEABE2A}"/>
            </c:ext>
          </c:extLst>
        </c:ser>
        <c:ser>
          <c:idx val="2"/>
          <c:order val="1"/>
          <c:tx>
            <c:strRef>
              <c:f>Лист1!$D$1</c:f>
              <c:strCache>
                <c:ptCount val="1"/>
                <c:pt idx="0">
                  <c:v>2025</c:v>
                </c:pt>
              </c:strCache>
            </c:strRef>
          </c:tx>
          <c:spPr>
            <a:solidFill>
              <a:schemeClr val="accent4"/>
            </a:solidFill>
            <a:ln>
              <a:noFill/>
            </a:ln>
            <a:effectLst/>
            <a:scene3d>
              <a:camera prst="orthographicFront"/>
              <a:lightRig rig="threePt" dir="t"/>
            </a:scene3d>
            <a:sp3d>
              <a:bevelT prst="relaxedInset"/>
              <a:bevelB/>
            </a:sp3d>
          </c:spPr>
          <c:invertIfNegative val="0"/>
          <c:dLbls>
            <c:dLbl>
              <c:idx val="0"/>
              <c:layout>
                <c:manualLayout>
                  <c:x val="1.9162594615310914E-3"/>
                  <c:y val="-0.1308258381030253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621-4B46-BDFB-DBD72CEABE2A}"/>
                </c:ext>
                <c:ext xmlns:c15="http://schemas.microsoft.com/office/drawing/2012/chart" uri="{CE6537A1-D6FC-4f65-9D91-7224C49458BB}">
                  <c15:layout/>
                </c:ext>
              </c:extLst>
            </c:dLbl>
            <c:dLbl>
              <c:idx val="1"/>
              <c:layout>
                <c:manualLayout>
                  <c:x val="1.0539427038420932E-2"/>
                  <c:y val="-0.11583537748705369"/>
                </c:manualLayout>
              </c:layout>
              <c:numFmt formatCode="#,##0.0" sourceLinked="0"/>
              <c:spPr>
                <a:xfrm>
                  <a:off x="2902554" y="2342949"/>
                  <a:ext cx="419100" cy="167640"/>
                </a:xfrm>
                <a:solidFill>
                  <a:sysClr val="window" lastClr="FFFFFF"/>
                </a:solidFill>
                <a:ln w="9525" cap="flat" cmpd="sng" algn="ctr">
                  <a:solidFill>
                    <a:srgbClr val="FFC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B621-4B46-BDFB-DBD72CEABE2A}"/>
                </c:ext>
                <c:ext xmlns:c15="http://schemas.microsoft.com/office/drawing/2012/chart" uri="{CE6537A1-D6FC-4f65-9D91-7224C49458BB}">
                  <c15:spPr xmlns:c15="http://schemas.microsoft.com/office/drawing/2012/chart">
                    <a:prstGeom prst="wedgeRoundRectCallout">
                      <a:avLst>
                        <a:gd name="adj1" fmla="val -6194"/>
                        <a:gd name="adj2" fmla="val 320515"/>
                        <a:gd name="adj3" fmla="val 16667"/>
                      </a:avLst>
                    </a:prstGeom>
                    <a:noFill/>
                    <a:ln>
                      <a:noFill/>
                    </a:ln>
                  </c15:spPr>
                  <c15:layout>
                    <c:manualLayout>
                      <c:w val="6.3236562230526011E-2"/>
                      <c:h val="3.5977105478331974E-2"/>
                    </c:manualLayout>
                  </c15:layout>
                </c:ext>
              </c:extLst>
            </c:dLbl>
            <c:dLbl>
              <c:idx val="2"/>
              <c:layout>
                <c:manualLayout>
                  <c:x val="-3.2576410846028553E-2"/>
                  <c:y val="-8.9942763695829972E-2"/>
                </c:manualLayout>
              </c:layout>
              <c:numFmt formatCode="#,##0.0" sourceLinked="0"/>
              <c:spPr>
                <a:solidFill>
                  <a:sysClr val="window" lastClr="FFFFFF"/>
                </a:solidFill>
                <a:ln w="9525" cap="flat" cmpd="sng" algn="ctr">
                  <a:solidFill>
                    <a:srgbClr val="FFC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621-4B46-BDFB-DBD72CEABE2A}"/>
                </c:ext>
                <c:ext xmlns:c15="http://schemas.microsoft.com/office/drawing/2012/chart" uri="{CE6537A1-D6FC-4f65-9D91-7224C49458BB}">
                  <c15:spPr xmlns:c15="http://schemas.microsoft.com/office/drawing/2012/chart">
                    <a:prstGeom prst="wedgeRoundRectCallout">
                      <a:avLst>
                        <a:gd name="adj1" fmla="val 51746"/>
                        <a:gd name="adj2" fmla="val 338094"/>
                        <a:gd name="adj3" fmla="val 16667"/>
                      </a:avLst>
                    </a:prstGeom>
                    <a:noFill/>
                    <a:ln>
                      <a:noFill/>
                    </a:ln>
                  </c15:spPr>
                  <c15:layout/>
                </c:ext>
              </c:extLst>
            </c:dLbl>
            <c:dLbl>
              <c:idx val="3"/>
              <c:layout>
                <c:manualLayout>
                  <c:x val="-4.4073967615215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B621-4B46-BDFB-DBD72CEABE2A}"/>
                </c:ext>
                <c:ext xmlns:c15="http://schemas.microsoft.com/office/drawing/2012/chart" uri="{CE6537A1-D6FC-4f65-9D91-7224C49458BB}">
                  <c15:layout/>
                </c:ext>
              </c:extLst>
            </c:dLbl>
            <c:numFmt formatCode="#,##0.0" sourceLinked="0"/>
            <c:spPr>
              <a:solidFill>
                <a:sysClr val="window" lastClr="FFFFFF"/>
              </a:solidFill>
              <a:ln>
                <a:solidFill>
                  <a:srgbClr val="FFC000"/>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Налог, взимаемый в связи с применением упрощенной системы налогообложения</c:v>
                </c:pt>
                <c:pt idx="1">
                  <c:v>Единый налог на вмененный доход для отдельных видов деятельности</c:v>
                </c:pt>
                <c:pt idx="2">
                  <c:v>Единый сельскохозяйственный налог</c:v>
                </c:pt>
                <c:pt idx="3">
                  <c:v>Налог, взимаемый в связи с применением патентной системы налогообложения</c:v>
                </c:pt>
              </c:strCache>
            </c:strRef>
          </c:cat>
          <c:val>
            <c:numRef>
              <c:f>Лист1!$D$2:$D$5</c:f>
              <c:numCache>
                <c:formatCode>General</c:formatCode>
                <c:ptCount val="4"/>
                <c:pt idx="0" formatCode="#,##0.00">
                  <c:v>48741.2</c:v>
                </c:pt>
                <c:pt idx="1">
                  <c:v>100</c:v>
                </c:pt>
                <c:pt idx="2" formatCode="#,##0.00">
                  <c:v>53353</c:v>
                </c:pt>
                <c:pt idx="3" formatCode="#,##0.00">
                  <c:v>134000</c:v>
                </c:pt>
              </c:numCache>
            </c:numRef>
          </c:val>
          <c:extLst xmlns:c16r2="http://schemas.microsoft.com/office/drawing/2015/06/chart">
            <c:ext xmlns:c16="http://schemas.microsoft.com/office/drawing/2014/chart" uri="{C3380CC4-5D6E-409C-BE32-E72D297353CC}">
              <c16:uniqueId val="{00000009-B621-4B46-BDFB-DBD72CEABE2A}"/>
            </c:ext>
          </c:extLst>
        </c:ser>
        <c:ser>
          <c:idx val="3"/>
          <c:order val="2"/>
          <c:tx>
            <c:strRef>
              <c:f>Лист1!$E$1</c:f>
              <c:strCache>
                <c:ptCount val="1"/>
                <c:pt idx="0">
                  <c:v>2026</c:v>
                </c:pt>
              </c:strCache>
            </c:strRef>
          </c:tx>
          <c:spPr>
            <a:solidFill>
              <a:srgbClr val="75FFB3"/>
            </a:solidFill>
            <a:ln>
              <a:noFill/>
            </a:ln>
            <a:effectLst/>
            <a:scene3d>
              <a:camera prst="orthographicFront"/>
              <a:lightRig rig="threePt" dir="t"/>
            </a:scene3d>
            <a:sp3d>
              <a:bevelT prst="relaxedInset"/>
              <a:bevelB/>
            </a:sp3d>
          </c:spPr>
          <c:invertIfNegative val="0"/>
          <c:dLbls>
            <c:dLbl>
              <c:idx val="0"/>
              <c:layout>
                <c:manualLayout>
                  <c:x val="3.8325189230621827E-3"/>
                  <c:y val="-7.086399563913878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B621-4B46-BDFB-DBD72CEABE2A}"/>
                </c:ext>
                <c:ext xmlns:c15="http://schemas.microsoft.com/office/drawing/2012/chart" uri="{CE6537A1-D6FC-4f65-9D91-7224C49458BB}">
                  <c15:layout/>
                </c:ext>
              </c:extLst>
            </c:dLbl>
            <c:dLbl>
              <c:idx val="1"/>
              <c:layout>
                <c:manualLayout>
                  <c:x val="1.9162594615310211E-3"/>
                  <c:y val="-6.2687380757699751E-2"/>
                </c:manualLayout>
              </c:layout>
              <c:numFmt formatCode="#,##0.0" sourceLinked="0"/>
              <c:spPr>
                <a:solidFill>
                  <a:sysClr val="window" lastClr="FFFFFF"/>
                </a:solidFill>
                <a:ln w="9525" cap="flat" cmpd="sng" algn="ctr">
                  <a:solidFill>
                    <a:srgbClr val="70AD47">
                      <a:lumMod val="50000"/>
                    </a:srgb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B621-4B46-BDFB-DBD72CEABE2A}"/>
                </c:ext>
                <c:ext xmlns:c15="http://schemas.microsoft.com/office/drawing/2012/chart" uri="{CE6537A1-D6FC-4f65-9D91-7224C49458BB}">
                  <c15:spPr xmlns:c15="http://schemas.microsoft.com/office/drawing/2012/chart">
                    <a:prstGeom prst="wedgeRoundRectCallout">
                      <a:avLst>
                        <a:gd name="adj1" fmla="val 32742"/>
                        <a:gd name="adj2" fmla="val 216810"/>
                        <a:gd name="adj3" fmla="val 16667"/>
                      </a:avLst>
                    </a:prstGeom>
                    <a:noFill/>
                    <a:ln>
                      <a:noFill/>
                    </a:ln>
                  </c15:spPr>
                  <c15:layout>
                    <c:manualLayout>
                      <c:w val="4.4286265021701271E-2"/>
                      <c:h val="3.1331672257239311E-2"/>
                    </c:manualLayout>
                  </c15:layout>
                </c:ext>
              </c:extLst>
            </c:dLbl>
            <c:dLbl>
              <c:idx val="2"/>
              <c:layout>
                <c:manualLayout>
                  <c:x val="-1.341381623071764E-2"/>
                  <c:y val="-0.1362769146906514"/>
                </c:manualLayout>
              </c:layout>
              <c:numFmt formatCode="#,##0.0" sourceLinked="0"/>
              <c:spPr>
                <a:solidFill>
                  <a:sysClr val="window" lastClr="FFFFFF"/>
                </a:solidFill>
                <a:ln w="9525" cap="flat" cmpd="sng" algn="ctr">
                  <a:solidFill>
                    <a:srgbClr val="70AD47">
                      <a:lumMod val="50000"/>
                    </a:srgb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B621-4B46-BDFB-DBD72CEABE2A}"/>
                </c:ext>
                <c:ext xmlns:c15="http://schemas.microsoft.com/office/drawing/2012/chart" uri="{CE6537A1-D6FC-4f65-9D91-7224C49458BB}">
                  <c15:spPr xmlns:c15="http://schemas.microsoft.com/office/drawing/2012/chart">
                    <a:prstGeom prst="wedgeRoundRectCallout">
                      <a:avLst>
                        <a:gd name="adj1" fmla="val 34733"/>
                        <a:gd name="adj2" fmla="val 451256"/>
                        <a:gd name="adj3" fmla="val 16667"/>
                      </a:avLst>
                    </a:prstGeom>
                    <a:noFill/>
                    <a:ln>
                      <a:noFill/>
                    </a:ln>
                  </c15:spPr>
                  <c15:layout/>
                </c:ext>
              </c:extLst>
            </c:dLbl>
            <c:dLbl>
              <c:idx val="3"/>
              <c:layout>
                <c:manualLayout>
                  <c:x val="1.9162594615309508E-3"/>
                  <c:y val="-8.44916871082039E-2"/>
                </c:manualLayout>
              </c:layout>
              <c:numFmt formatCode="#,##0.0" sourceLinked="0"/>
              <c:spPr>
                <a:solidFill>
                  <a:sysClr val="window" lastClr="FFFFFF"/>
                </a:solidFill>
                <a:ln w="9525" cap="flat" cmpd="sng" algn="ctr">
                  <a:solidFill>
                    <a:srgbClr val="70AD47">
                      <a:lumMod val="50000"/>
                    </a:srgb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B621-4B46-BDFB-DBD72CEABE2A}"/>
                </c:ext>
                <c:ext xmlns:c15="http://schemas.microsoft.com/office/drawing/2012/chart" uri="{CE6537A1-D6FC-4f65-9D91-7224C49458BB}">
                  <c15:spPr xmlns:c15="http://schemas.microsoft.com/office/drawing/2012/chart">
                    <a:prstGeom prst="wedgeRoundRectCallout">
                      <a:avLst>
                        <a:gd name="adj1" fmla="val 7727"/>
                        <a:gd name="adj2" fmla="val 327543"/>
                        <a:gd name="adj3" fmla="val 16667"/>
                      </a:avLst>
                    </a:prstGeom>
                    <a:noFill/>
                    <a:ln>
                      <a:noFill/>
                    </a:ln>
                  </c15:spPr>
                  <c15:layout/>
                </c:ext>
              </c:extLst>
            </c:dLbl>
            <c:numFmt formatCode="#,##0.0" sourceLinked="0"/>
            <c:spPr>
              <a:solidFill>
                <a:sysClr val="window" lastClr="FFFFFF"/>
              </a:solidFill>
              <a:ln>
                <a:solidFill>
                  <a:srgbClr val="70AD47">
                    <a:lumMod val="50000"/>
                  </a:srgb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Налог, взимаемый в связи с применением упрощенной системы налогообложения</c:v>
                </c:pt>
                <c:pt idx="1">
                  <c:v>Единый налог на вмененный доход для отдельных видов деятельности</c:v>
                </c:pt>
                <c:pt idx="2">
                  <c:v>Единый сельскохозяйственный налог</c:v>
                </c:pt>
                <c:pt idx="3">
                  <c:v>Налог, взимаемый в связи с применением патентной системы налогообложения</c:v>
                </c:pt>
              </c:strCache>
            </c:strRef>
          </c:cat>
          <c:val>
            <c:numRef>
              <c:f>Лист1!$E$2:$E$5</c:f>
              <c:numCache>
                <c:formatCode>General</c:formatCode>
                <c:ptCount val="4"/>
                <c:pt idx="0" formatCode="#,##0.00">
                  <c:v>50397.7</c:v>
                </c:pt>
                <c:pt idx="1">
                  <c:v>50</c:v>
                </c:pt>
                <c:pt idx="2" formatCode="#,##0.00">
                  <c:v>54153</c:v>
                </c:pt>
                <c:pt idx="3" formatCode="#,##0.00">
                  <c:v>125000</c:v>
                </c:pt>
              </c:numCache>
            </c:numRef>
          </c:val>
          <c:extLst xmlns:c16r2="http://schemas.microsoft.com/office/drawing/2015/06/chart">
            <c:ext xmlns:c16="http://schemas.microsoft.com/office/drawing/2014/chart" uri="{C3380CC4-5D6E-409C-BE32-E72D297353CC}">
              <c16:uniqueId val="{0000000E-B621-4B46-BDFB-DBD72CEABE2A}"/>
            </c:ext>
          </c:extLst>
        </c:ser>
        <c:ser>
          <c:idx val="4"/>
          <c:order val="3"/>
          <c:tx>
            <c:strRef>
              <c:f>Лист1!$F$1</c:f>
              <c:strCache>
                <c:ptCount val="1"/>
                <c:pt idx="0">
                  <c:v>2027</c:v>
                </c:pt>
              </c:strCache>
            </c:strRef>
          </c:tx>
          <c:spPr>
            <a:solidFill>
              <a:srgbClr val="FF6969"/>
            </a:solidFill>
            <a:ln>
              <a:noFill/>
            </a:ln>
            <a:effectLst/>
            <a:scene3d>
              <a:camera prst="orthographicFront"/>
              <a:lightRig rig="threePt" dir="t"/>
            </a:scene3d>
            <a:sp3d>
              <a:bevelT prst="relaxedInset"/>
              <a:bevelB/>
            </a:sp3d>
          </c:spPr>
          <c:invertIfNegative val="0"/>
          <c:dLbls>
            <c:dLbl>
              <c:idx val="0"/>
              <c:layout>
                <c:manualLayout>
                  <c:x val="3.8325189230621823E-2"/>
                  <c:y val="-3.2706459525756335E-2"/>
                </c:manualLayout>
              </c:layout>
              <c:numFmt formatCode="#,##0.0" sourceLinked="0"/>
              <c:spPr>
                <a:solidFill>
                  <a:sysClr val="window" lastClr="FFFFFF"/>
                </a:solidFill>
                <a:ln w="9525" cap="flat" cmpd="sng" algn="ctr">
                  <a:solidFill>
                    <a:srgbClr val="C00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B621-4B46-BDFB-DBD72CEABE2A}"/>
                </c:ext>
                <c:ext xmlns:c15="http://schemas.microsoft.com/office/drawing/2012/chart" uri="{CE6537A1-D6FC-4f65-9D91-7224C49458BB}">
                  <c15:spPr xmlns:c15="http://schemas.microsoft.com/office/drawing/2012/chart">
                    <a:prstGeom prst="wedgeRoundRectCallout">
                      <a:avLst>
                        <a:gd name="adj1" fmla="val -27377"/>
                        <a:gd name="adj2" fmla="val 247239"/>
                        <a:gd name="adj3" fmla="val 16667"/>
                      </a:avLst>
                    </a:prstGeom>
                    <a:noFill/>
                    <a:ln>
                      <a:noFill/>
                    </a:ln>
                  </c15:spPr>
                  <c15:layout/>
                </c:ext>
              </c:extLst>
            </c:dLbl>
            <c:dLbl>
              <c:idx val="1"/>
              <c:layout>
                <c:manualLayout>
                  <c:x val="1.533007569224866E-2"/>
                  <c:y val="-6.1324611610793132E-2"/>
                </c:manualLayout>
              </c:layout>
              <c:numFmt formatCode="#,##0.0" sourceLinked="0"/>
              <c:spPr>
                <a:solidFill>
                  <a:sysClr val="window" lastClr="FFFFFF"/>
                </a:solidFill>
                <a:ln w="9525" cap="flat" cmpd="sng" algn="ctr">
                  <a:solidFill>
                    <a:srgbClr val="C00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B621-4B46-BDFB-DBD72CEABE2A}"/>
                </c:ext>
                <c:ext xmlns:c15="http://schemas.microsoft.com/office/drawing/2012/chart" uri="{CE6537A1-D6FC-4f65-9D91-7224C49458BB}">
                  <c15:spPr xmlns:c15="http://schemas.microsoft.com/office/drawing/2012/chart">
                    <a:prstGeom prst="wedgeRoundRectCallout">
                      <a:avLst>
                        <a:gd name="adj1" fmla="val -19773"/>
                        <a:gd name="adj2" fmla="val 198468"/>
                        <a:gd name="adj3" fmla="val 16667"/>
                      </a:avLst>
                    </a:prstGeom>
                    <a:noFill/>
                    <a:ln>
                      <a:noFill/>
                    </a:ln>
                  </c15:spPr>
                  <c15:layout>
                    <c:manualLayout>
                      <c:w val="4.0453746098639082E-2"/>
                      <c:h val="3.405721055105234E-2"/>
                    </c:manualLayout>
                  </c15:layout>
                </c:ext>
              </c:extLst>
            </c:dLbl>
            <c:dLbl>
              <c:idx val="2"/>
              <c:layout>
                <c:manualLayout>
                  <c:x val="2.2364381485807019E-2"/>
                  <c:y val="-0.17302003388816908"/>
                </c:manualLayout>
              </c:layout>
              <c:numFmt formatCode="#,##0.0" sourceLinked="0"/>
              <c:spPr>
                <a:solidFill>
                  <a:sysClr val="window" lastClr="FFFFFF"/>
                </a:solidFill>
                <a:ln w="9525" cap="flat" cmpd="sng" algn="ctr">
                  <a:solidFill>
                    <a:srgbClr val="C00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B621-4B46-BDFB-DBD72CEABE2A}"/>
                </c:ext>
                <c:ext xmlns:c15="http://schemas.microsoft.com/office/drawing/2012/chart" uri="{CE6537A1-D6FC-4f65-9D91-7224C49458BB}">
                  <c15:spPr xmlns:c15="http://schemas.microsoft.com/office/drawing/2012/chart">
                    <a:prstGeom prst="wedgeRoundRectCallout">
                      <a:avLst>
                        <a:gd name="adj1" fmla="val -22379"/>
                        <a:gd name="adj2" fmla="val 391282"/>
                        <a:gd name="adj3" fmla="val 16667"/>
                      </a:avLst>
                    </a:prstGeom>
                    <a:noFill/>
                    <a:ln>
                      <a:noFill/>
                    </a:ln>
                  </c15:spPr>
                  <c15:layout/>
                </c:ext>
              </c:extLst>
            </c:dLbl>
            <c:dLbl>
              <c:idx val="3"/>
              <c:layout>
                <c:manualLayout>
                  <c:x val="7.6650378461243646E-2"/>
                  <c:y val="-2.1804306350504236E-2"/>
                </c:manualLayout>
              </c:layout>
              <c:numFmt formatCode="#,##0.0" sourceLinked="0"/>
              <c:spPr>
                <a:solidFill>
                  <a:sysClr val="window" lastClr="FFFFFF"/>
                </a:solidFill>
                <a:ln w="9525" cap="flat" cmpd="sng" algn="ctr">
                  <a:solidFill>
                    <a:srgbClr val="C00000"/>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B621-4B46-BDFB-DBD72CEABE2A}"/>
                </c:ext>
                <c:ext xmlns:c15="http://schemas.microsoft.com/office/drawing/2012/chart" uri="{CE6537A1-D6FC-4f65-9D91-7224C49458BB}">
                  <c15:spPr xmlns:c15="http://schemas.microsoft.com/office/drawing/2012/chart">
                    <a:prstGeom prst="wedgeRoundRectCallout">
                      <a:avLst>
                        <a:gd name="adj1" fmla="val -66962"/>
                        <a:gd name="adj2" fmla="val 182928"/>
                        <a:gd name="adj3" fmla="val 16667"/>
                      </a:avLst>
                    </a:prstGeom>
                    <a:noFill/>
                    <a:ln>
                      <a:noFill/>
                    </a:ln>
                  </c15:spPr>
                  <c15:layout/>
                </c:ext>
              </c:extLst>
            </c:dLbl>
            <c:numFmt formatCode="#,##0.0" sourceLinked="0"/>
            <c:spPr>
              <a:solidFill>
                <a:sysClr val="window" lastClr="FFFFFF"/>
              </a:solidFill>
              <a:ln>
                <a:solidFill>
                  <a:srgbClr val="C00000"/>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Налог, взимаемый в связи с применением упрощенной системы налогообложения</c:v>
                </c:pt>
                <c:pt idx="1">
                  <c:v>Единый налог на вмененный доход для отдельных видов деятельности</c:v>
                </c:pt>
                <c:pt idx="2">
                  <c:v>Единый сельскохозяйственный налог</c:v>
                </c:pt>
                <c:pt idx="3">
                  <c:v>Налог, взимаемый в связи с применением патентной системы налогообложения</c:v>
                </c:pt>
              </c:strCache>
            </c:strRef>
          </c:cat>
          <c:val>
            <c:numRef>
              <c:f>Лист1!$F$2:$F$5</c:f>
              <c:numCache>
                <c:formatCode>General</c:formatCode>
                <c:ptCount val="4"/>
                <c:pt idx="0" formatCode="#,##0.00">
                  <c:v>51657.8</c:v>
                </c:pt>
                <c:pt idx="1">
                  <c:v>50</c:v>
                </c:pt>
                <c:pt idx="2" formatCode="#,##0.00">
                  <c:v>55236</c:v>
                </c:pt>
                <c:pt idx="3" formatCode="#,##0.00">
                  <c:v>144000</c:v>
                </c:pt>
              </c:numCache>
            </c:numRef>
          </c:val>
          <c:extLst xmlns:c16r2="http://schemas.microsoft.com/office/drawing/2015/06/chart">
            <c:ext xmlns:c16="http://schemas.microsoft.com/office/drawing/2014/chart" uri="{C3380CC4-5D6E-409C-BE32-E72D297353CC}">
              <c16:uniqueId val="{00000013-B621-4B46-BDFB-DBD72CEABE2A}"/>
            </c:ext>
          </c:extLst>
        </c:ser>
        <c:dLbls>
          <c:showLegendKey val="0"/>
          <c:showVal val="1"/>
          <c:showCatName val="0"/>
          <c:showSerName val="0"/>
          <c:showPercent val="0"/>
          <c:showBubbleSize val="0"/>
        </c:dLbls>
        <c:gapWidth val="50"/>
        <c:gapDepth val="215"/>
        <c:shape val="box"/>
        <c:axId val="191504776"/>
        <c:axId val="191505168"/>
        <c:axId val="0"/>
      </c:bar3DChart>
      <c:catAx>
        <c:axId val="191504776"/>
        <c:scaling>
          <c:orientation val="minMax"/>
        </c:scaling>
        <c:delete val="0"/>
        <c:axPos val="b"/>
        <c:numFmt formatCode="@" sourceLinked="0"/>
        <c:majorTickMark val="out"/>
        <c:minorTickMark val="none"/>
        <c:tickLblPos val="nextTo"/>
        <c:spPr>
          <a:noFill/>
          <a:ln>
            <a:noFill/>
          </a:ln>
          <a:effectLst/>
        </c:spPr>
        <c:txPr>
          <a:bodyPr rot="-60000000" spcFirstLastPara="1" vertOverflow="ellipsis" vert="horz" wrap="square" anchor="b" anchorCtr="1"/>
          <a:lstStyle/>
          <a:p>
            <a:pPr>
              <a:defRPr sz="8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1505168"/>
        <c:crosses val="autoZero"/>
        <c:auto val="1"/>
        <c:lblAlgn val="ctr"/>
        <c:lblOffset val="100"/>
        <c:tickLblSkip val="1"/>
        <c:noMultiLvlLbl val="0"/>
      </c:catAx>
      <c:valAx>
        <c:axId val="191505168"/>
        <c:scaling>
          <c:orientation val="minMax"/>
        </c:scaling>
        <c:delete val="1"/>
        <c:axPos val="l"/>
        <c:majorGridlines>
          <c:spPr>
            <a:ln w="9525" cap="flat" cmpd="sng" algn="ctr">
              <a:solidFill>
                <a:schemeClr val="bg1"/>
              </a:solidFill>
              <a:round/>
            </a:ln>
            <a:effectLst/>
          </c:spPr>
        </c:majorGridlines>
        <c:numFmt formatCode="#,##0.00" sourceLinked="1"/>
        <c:majorTickMark val="out"/>
        <c:minorTickMark val="none"/>
        <c:tickLblPos val="nextTo"/>
        <c:crossAx val="191504776"/>
        <c:crosses val="autoZero"/>
        <c:crossBetween val="between"/>
      </c:valAx>
      <c:spPr>
        <a:noFill/>
        <a:ln>
          <a:noFill/>
        </a:ln>
        <a:effectLst/>
      </c:spPr>
    </c:plotArea>
    <c:legend>
      <c:legendPos val="b"/>
      <c:layout>
        <c:manualLayout>
          <c:xMode val="edge"/>
          <c:yMode val="edge"/>
          <c:x val="2.9096571373260334E-2"/>
          <c:y val="0.89544170902687792"/>
          <c:w val="0.85040373629766863"/>
          <c:h val="0.10455829097312203"/>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hPercent val="60"/>
      <c:rotY val="130"/>
      <c:depthPercent val="15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44837701006241149"/>
          <c:y val="5.734936942853922E-4"/>
          <c:w val="0.50814158919605912"/>
          <c:h val="0.88582431692441332"/>
        </c:manualLayout>
      </c:layout>
      <c:bar3DChart>
        <c:barDir val="bar"/>
        <c:grouping val="clustered"/>
        <c:varyColors val="0"/>
        <c:ser>
          <c:idx val="0"/>
          <c:order val="0"/>
          <c:tx>
            <c:strRef>
              <c:f>Лист1!$B$1</c:f>
              <c:strCache>
                <c:ptCount val="1"/>
                <c:pt idx="0">
                  <c:v>2027
(план)</c:v>
                </c:pt>
              </c:strCache>
            </c:strRef>
          </c:tx>
          <c:spPr>
            <a:solidFill>
              <a:srgbClr val="00FF00"/>
            </a:solidFill>
            <a:ln>
              <a:noFill/>
            </a:ln>
            <a:effectLst/>
            <a:scene3d>
              <a:camera prst="orthographicFront"/>
              <a:lightRig rig="threePt" dir="t"/>
            </a:scene3d>
            <a:sp3d>
              <a:bevelT w="139700" prst="cross"/>
            </a:sp3d>
          </c:spPr>
          <c:invertIfNegative val="0"/>
          <c:dLbls>
            <c:dLbl>
              <c:idx val="0"/>
              <c:layout>
                <c:manualLayout>
                  <c:x val="3.6150191274193354E-2"/>
                  <c:y val="1.727128533393757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770-457D-AD6C-4C547FD0CEBC}"/>
                </c:ext>
                <c:ext xmlns:c15="http://schemas.microsoft.com/office/drawing/2012/chart" uri="{CE6537A1-D6FC-4f65-9D91-7224C49458BB}">
                  <c15:layout>
                    <c:manualLayout>
                      <c:w val="6.9630708240572006E-2"/>
                      <c:h val="2.3928217815670502E-2"/>
                    </c:manualLayout>
                  </c15:layout>
                </c:ext>
              </c:extLst>
            </c:dLbl>
            <c:dLbl>
              <c:idx val="1"/>
              <c:layout>
                <c:manualLayout>
                  <c:x val="5.5396541493243343E-2"/>
                  <c:y val="7.7052059140089516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770-457D-AD6C-4C547FD0CEBC}"/>
                </c:ext>
                <c:ext xmlns:c15="http://schemas.microsoft.com/office/drawing/2012/chart" uri="{CE6537A1-D6FC-4f65-9D91-7224C49458BB}">
                  <c15:spPr xmlns:c15="http://schemas.microsoft.com/office/drawing/2012/chart">
                    <a:prstGeom prst="wedgeRoundRectCallout">
                      <a:avLst>
                        <a:gd name="adj1" fmla="val -148907"/>
                        <a:gd name="adj2" fmla="val -50494"/>
                        <a:gd name="adj3" fmla="val 16667"/>
                      </a:avLst>
                    </a:prstGeom>
                    <a:noFill/>
                    <a:ln>
                      <a:noFill/>
                    </a:ln>
                  </c15:spPr>
                  <c15:layout/>
                </c:ext>
              </c:extLst>
            </c:dLbl>
            <c:dLbl>
              <c:idx val="2"/>
              <c:layout>
                <c:manualLayout>
                  <c:x val="9.2788647276920433E-2"/>
                  <c:y val="6.6545818463338673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E770-457D-AD6C-4C547FD0CEBC}"/>
                </c:ext>
                <c:ext xmlns:c15="http://schemas.microsoft.com/office/drawing/2012/chart" uri="{CE6537A1-D6FC-4f65-9D91-7224C49458BB}">
                  <c15:spPr xmlns:c15="http://schemas.microsoft.com/office/drawing/2012/chart">
                    <a:prstGeom prst="wedgeRoundRectCallout">
                      <a:avLst>
                        <a:gd name="adj1" fmla="val -195150"/>
                        <a:gd name="adj2" fmla="val -42913"/>
                        <a:gd name="adj3" fmla="val 16667"/>
                      </a:avLst>
                    </a:prstGeom>
                    <a:noFill/>
                    <a:ln>
                      <a:noFill/>
                    </a:ln>
                  </c15:spPr>
                  <c15:layout>
                    <c:manualLayout>
                      <c:w val="7.1738133214374389E-2"/>
                      <c:h val="2.5163105787693752E-2"/>
                    </c:manualLayout>
                  </c15:layout>
                </c:ext>
              </c:extLst>
            </c:dLbl>
            <c:dLbl>
              <c:idx val="3"/>
              <c:layout>
                <c:manualLayout>
                  <c:x val="8.8486598181106518E-2"/>
                  <c:y val="4.2985139447496261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E770-457D-AD6C-4C547FD0CEBC}"/>
                </c:ext>
                <c:ext xmlns:c15="http://schemas.microsoft.com/office/drawing/2012/chart" uri="{CE6537A1-D6FC-4f65-9D91-7224C49458BB}">
                  <c15:spPr xmlns:c15="http://schemas.microsoft.com/office/drawing/2012/chart">
                    <a:prstGeom prst="wedgeRoundRectCallout">
                      <a:avLst>
                        <a:gd name="adj1" fmla="val -181387"/>
                        <a:gd name="adj2" fmla="val -60825"/>
                        <a:gd name="adj3" fmla="val 16667"/>
                      </a:avLst>
                    </a:prstGeom>
                    <a:noFill/>
                    <a:ln>
                      <a:noFill/>
                    </a:ln>
                  </c15:spPr>
                  <c15:layout>
                    <c:manualLayout>
                      <c:w val="6.2141345105779469E-2"/>
                      <c:h val="2.3436534214972889E-2"/>
                    </c:manualLayout>
                  </c15:layout>
                </c:ext>
              </c:extLst>
            </c:dLbl>
            <c:dLbl>
              <c:idx val="4"/>
              <c:layout>
                <c:manualLayout>
                  <c:x val="5.0947701553340045E-2"/>
                  <c:y val="5.0984724031798191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E770-457D-AD6C-4C547FD0CEBC}"/>
                </c:ext>
                <c:ext xmlns:c15="http://schemas.microsoft.com/office/drawing/2012/chart" uri="{CE6537A1-D6FC-4f65-9D91-7224C49458BB}">
                  <c15:spPr xmlns:c15="http://schemas.microsoft.com/office/drawing/2012/chart">
                    <a:prstGeom prst="wedgeRoundRectCallout">
                      <a:avLst>
                        <a:gd name="adj1" fmla="val -141585"/>
                        <a:gd name="adj2" fmla="val -61096"/>
                        <a:gd name="adj3" fmla="val 16667"/>
                      </a:avLst>
                    </a:prstGeom>
                    <a:noFill/>
                    <a:ln>
                      <a:noFill/>
                    </a:ln>
                  </c15:spPr>
                  <c15:layout/>
                </c:ext>
              </c:extLst>
            </c:dLbl>
            <c:dLbl>
              <c:idx val="5"/>
              <c:layout>
                <c:manualLayout>
                  <c:x val="3.4174827558634192E-2"/>
                  <c:y val="1.9951094242716069E-2"/>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E770-457D-AD6C-4C547FD0CEBC}"/>
                </c:ext>
                <c:ext xmlns:c15="http://schemas.microsoft.com/office/drawing/2012/chart" uri="{CE6537A1-D6FC-4f65-9D91-7224C49458BB}">
                  <c15:spPr xmlns:c15="http://schemas.microsoft.com/office/drawing/2012/chart">
                    <a:prstGeom prst="wedgeRoundRectCallout">
                      <a:avLst>
                        <a:gd name="adj1" fmla="val -105763"/>
                        <a:gd name="adj2" fmla="val -87000"/>
                        <a:gd name="adj3" fmla="val 16667"/>
                      </a:avLst>
                    </a:prstGeom>
                    <a:noFill/>
                    <a:ln>
                      <a:noFill/>
                    </a:ln>
                  </c15:spPr>
                  <c15:layout/>
                </c:ext>
              </c:extLst>
            </c:dLbl>
            <c:numFmt formatCode="#,##0.0;[Red]#,##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Прочие неналоговые доходы</c:v>
                </c:pt>
                <c:pt idx="1">
                  <c:v>Штрафы, санкции, 
возмещение ущерба</c:v>
                </c:pt>
                <c:pt idx="2">
                  <c:v>Доходы от продажи материальных и
 нематериальных активов</c:v>
                </c:pt>
                <c:pt idx="3">
                  <c:v>Доходы от оказания платных услуг 
и компенсации затрат государства</c:v>
                </c:pt>
                <c:pt idx="4">
                  <c:v>Платежи при пользовании 
природными ресурсами</c:v>
                </c:pt>
                <c:pt idx="5">
                  <c:v>Доходы от использования имущества, 
находящегося в государственной и муниципальной собственности</c:v>
                </c:pt>
              </c:strCache>
            </c:strRef>
          </c:cat>
          <c:val>
            <c:numRef>
              <c:f>Лист1!$B$2:$B$7</c:f>
              <c:numCache>
                <c:formatCode>#\ ##0.0</c:formatCode>
                <c:ptCount val="6"/>
                <c:pt idx="0">
                  <c:v>10949.9</c:v>
                </c:pt>
                <c:pt idx="1">
                  <c:v>31500.400000000001</c:v>
                </c:pt>
                <c:pt idx="2">
                  <c:v>23457.200000000001</c:v>
                </c:pt>
                <c:pt idx="3">
                  <c:v>4565.9000000000005</c:v>
                </c:pt>
                <c:pt idx="4">
                  <c:v>495</c:v>
                </c:pt>
                <c:pt idx="5">
                  <c:v>254842.4</c:v>
                </c:pt>
              </c:numCache>
            </c:numRef>
          </c:val>
          <c:extLst xmlns:c16r2="http://schemas.microsoft.com/office/drawing/2015/06/chart">
            <c:ext xmlns:c16="http://schemas.microsoft.com/office/drawing/2014/chart" uri="{C3380CC4-5D6E-409C-BE32-E72D297353CC}">
              <c16:uniqueId val="{00000006-E770-457D-AD6C-4C547FD0CEBC}"/>
            </c:ext>
          </c:extLst>
        </c:ser>
        <c:ser>
          <c:idx val="1"/>
          <c:order val="1"/>
          <c:tx>
            <c:strRef>
              <c:f>Лист1!$C$1</c:f>
              <c:strCache>
                <c:ptCount val="1"/>
                <c:pt idx="0">
                  <c:v>2026
(план)</c:v>
                </c:pt>
              </c:strCache>
            </c:strRef>
          </c:tx>
          <c:spPr>
            <a:solidFill>
              <a:srgbClr val="0000FF"/>
            </a:solidFill>
            <a:ln>
              <a:noFill/>
            </a:ln>
            <a:effectLst/>
            <a:scene3d>
              <a:camera prst="orthographicFront"/>
              <a:lightRig rig="threePt" dir="t"/>
            </a:scene3d>
            <a:sp3d>
              <a:bevelT w="139700" prst="cross"/>
            </a:sp3d>
          </c:spPr>
          <c:invertIfNegative val="0"/>
          <c:dLbls>
            <c:dLbl>
              <c:idx val="0"/>
              <c:layout>
                <c:manualLayout>
                  <c:x val="7.0259451133546855E-2"/>
                  <c:y val="4.2958703903019325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E770-457D-AD6C-4C547FD0CEBC}"/>
                </c:ext>
                <c:ext xmlns:c15="http://schemas.microsoft.com/office/drawing/2012/chart" uri="{CE6537A1-D6FC-4f65-9D91-7224C49458BB}">
                  <c15:layout>
                    <c:manualLayout>
                      <c:w val="7.816646115387367E-2"/>
                      <c:h val="2.1853500673657562E-2"/>
                    </c:manualLayout>
                  </c15:layout>
                </c:ext>
              </c:extLst>
            </c:dLbl>
            <c:dLbl>
              <c:idx val="1"/>
              <c:layout>
                <c:manualLayout>
                  <c:x val="4.4602195970827013E-2"/>
                  <c:y val="-4.7961630695444535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E770-457D-AD6C-4C547FD0CEBC}"/>
                </c:ext>
                <c:ext xmlns:c15="http://schemas.microsoft.com/office/drawing/2012/chart" uri="{CE6537A1-D6FC-4f65-9D91-7224C49458BB}">
                  <c15:spPr xmlns:c15="http://schemas.microsoft.com/office/drawing/2012/chart">
                    <a:prstGeom prst="wedgeRoundRectCallout">
                      <a:avLst>
                        <a:gd name="adj1" fmla="val -127439"/>
                        <a:gd name="adj2" fmla="val 5273"/>
                        <a:gd name="adj3" fmla="val 16667"/>
                      </a:avLst>
                    </a:prstGeom>
                    <a:noFill/>
                    <a:ln>
                      <a:noFill/>
                    </a:ln>
                  </c15:spPr>
                  <c15:layout/>
                </c:ext>
              </c:extLst>
            </c:dLbl>
            <c:dLbl>
              <c:idx val="2"/>
              <c:layout>
                <c:manualLayout>
                  <c:x val="4.6787224819773009E-2"/>
                  <c:y val="-4.165401243941479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E770-457D-AD6C-4C547FD0CEBC}"/>
                </c:ext>
                <c:ext xmlns:c15="http://schemas.microsoft.com/office/drawing/2012/chart" uri="{CE6537A1-D6FC-4f65-9D91-7224C49458BB}">
                  <c15:spPr xmlns:c15="http://schemas.microsoft.com/office/drawing/2012/chart">
                    <a:prstGeom prst="wedgeRoundRectCallout">
                      <a:avLst>
                        <a:gd name="adj1" fmla="val -138663"/>
                        <a:gd name="adj2" fmla="val -5189"/>
                        <a:gd name="adj3" fmla="val 16667"/>
                      </a:avLst>
                    </a:prstGeom>
                    <a:noFill/>
                    <a:ln>
                      <a:noFill/>
                    </a:ln>
                  </c15:spPr>
                  <c15:layout/>
                </c:ext>
              </c:extLst>
            </c:dLbl>
            <c:dLbl>
              <c:idx val="3"/>
              <c:layout>
                <c:manualLayout>
                  <c:x val="4.4633591030944754E-2"/>
                  <c:y val="-7.2802303328676219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E770-457D-AD6C-4C547FD0CEBC}"/>
                </c:ext>
                <c:ext xmlns:c15="http://schemas.microsoft.com/office/drawing/2012/chart" uri="{CE6537A1-D6FC-4f65-9D91-7224C49458BB}">
                  <c15:spPr xmlns:c15="http://schemas.microsoft.com/office/drawing/2012/chart">
                    <a:prstGeom prst="wedgeRoundRectCallout">
                      <a:avLst>
                        <a:gd name="adj1" fmla="val -114379"/>
                        <a:gd name="adj2" fmla="val 1596"/>
                        <a:gd name="adj3" fmla="val 16667"/>
                      </a:avLst>
                    </a:prstGeom>
                    <a:noFill/>
                    <a:ln>
                      <a:noFill/>
                    </a:ln>
                  </c15:spPr>
                  <c15:layout>
                    <c:manualLayout>
                      <c:w val="6.4279239280017844E-2"/>
                      <c:h val="2.3436582622294162E-2"/>
                    </c:manualLayout>
                  </c15:layout>
                </c:ext>
              </c:extLst>
            </c:dLbl>
            <c:dLbl>
              <c:idx val="4"/>
              <c:layout>
                <c:manualLayout>
                  <c:x val="4.8877984319303687E-2"/>
                  <c:y val="-7.3976094714779369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E770-457D-AD6C-4C547FD0CEBC}"/>
                </c:ext>
                <c:ext xmlns:c15="http://schemas.microsoft.com/office/drawing/2012/chart" uri="{CE6537A1-D6FC-4f65-9D91-7224C49458BB}">
                  <c15:spPr xmlns:c15="http://schemas.microsoft.com/office/drawing/2012/chart">
                    <a:prstGeom prst="wedgeRoundRectCallout">
                      <a:avLst>
                        <a:gd name="adj1" fmla="val -138301"/>
                        <a:gd name="adj2" fmla="val -20058"/>
                        <a:gd name="adj3" fmla="val 16667"/>
                      </a:avLst>
                    </a:prstGeom>
                    <a:noFill/>
                    <a:ln>
                      <a:noFill/>
                    </a:ln>
                  </c15:spPr>
                  <c15:layout/>
                </c:ext>
              </c:extLst>
            </c:dLbl>
            <c:dLbl>
              <c:idx val="5"/>
              <c:layout>
                <c:manualLayout>
                  <c:x val="9.1798314093688438E-2"/>
                  <c:y val="3.6235578466360563E-3"/>
                </c:manualLayout>
              </c:layout>
              <c:numFmt formatCode="#,##0.0;[Red]#,##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E770-457D-AD6C-4C547FD0CEBC}"/>
                </c:ext>
                <c:ext xmlns:c15="http://schemas.microsoft.com/office/drawing/2012/chart" uri="{CE6537A1-D6FC-4f65-9D91-7224C49458BB}">
                  <c15:spPr xmlns:c15="http://schemas.microsoft.com/office/drawing/2012/chart">
                    <a:prstGeom prst="wedgeRoundRectCallout">
                      <a:avLst>
                        <a:gd name="adj1" fmla="val -167713"/>
                        <a:gd name="adj2" fmla="val -36023"/>
                        <a:gd name="adj3" fmla="val 16667"/>
                      </a:avLst>
                    </a:prstGeom>
                    <a:noFill/>
                    <a:ln>
                      <a:noFill/>
                    </a:ln>
                  </c15:spPr>
                  <c15:layout/>
                </c:ext>
              </c:extLst>
            </c:dLbl>
            <c:numFmt formatCode="#,##0.0;[Red]#,##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Прочие неналоговые доходы</c:v>
                </c:pt>
                <c:pt idx="1">
                  <c:v>Штрафы, санкции, 
возмещение ущерба</c:v>
                </c:pt>
                <c:pt idx="2">
                  <c:v>Доходы от продажи материальных и
 нематериальных активов</c:v>
                </c:pt>
                <c:pt idx="3">
                  <c:v>Доходы от оказания платных услуг 
и компенсации затрат государства</c:v>
                </c:pt>
                <c:pt idx="4">
                  <c:v>Платежи при пользовании 
природными ресурсами</c:v>
                </c:pt>
                <c:pt idx="5">
                  <c:v>Доходы от использования имущества, 
находящегося в государственной и муниципальной собственности</c:v>
                </c:pt>
              </c:strCache>
            </c:strRef>
          </c:cat>
          <c:val>
            <c:numRef>
              <c:f>Лист1!$C$2:$C$7</c:f>
              <c:numCache>
                <c:formatCode>#\ ##0.0</c:formatCode>
                <c:ptCount val="6"/>
                <c:pt idx="0">
                  <c:v>10949.9</c:v>
                </c:pt>
                <c:pt idx="1">
                  <c:v>31500.400000000001</c:v>
                </c:pt>
                <c:pt idx="2">
                  <c:v>21771.5</c:v>
                </c:pt>
                <c:pt idx="3">
                  <c:v>4565.9000000000005</c:v>
                </c:pt>
                <c:pt idx="4">
                  <c:v>495</c:v>
                </c:pt>
                <c:pt idx="5">
                  <c:v>257293.3</c:v>
                </c:pt>
              </c:numCache>
            </c:numRef>
          </c:val>
          <c:extLst xmlns:c16r2="http://schemas.microsoft.com/office/drawing/2015/06/chart">
            <c:ext xmlns:c16="http://schemas.microsoft.com/office/drawing/2014/chart" uri="{C3380CC4-5D6E-409C-BE32-E72D297353CC}">
              <c16:uniqueId val="{0000000D-E770-457D-AD6C-4C547FD0CEBC}"/>
            </c:ext>
          </c:extLst>
        </c:ser>
        <c:ser>
          <c:idx val="2"/>
          <c:order val="2"/>
          <c:tx>
            <c:strRef>
              <c:f>Лист1!$D$1</c:f>
              <c:strCache>
                <c:ptCount val="1"/>
                <c:pt idx="0">
                  <c:v>2025
(проект)</c:v>
                </c:pt>
              </c:strCache>
            </c:strRef>
          </c:tx>
          <c:spPr>
            <a:solidFill>
              <a:schemeClr val="accent4">
                <a:lumMod val="60000"/>
                <a:lumOff val="40000"/>
              </a:schemeClr>
            </a:solidFill>
            <a:ln>
              <a:noFill/>
            </a:ln>
            <a:effectLst/>
            <a:scene3d>
              <a:camera prst="orthographicFront"/>
              <a:lightRig rig="threePt" dir="t"/>
            </a:scene3d>
            <a:sp3d>
              <a:bevelT w="139700" prst="cross"/>
            </a:sp3d>
          </c:spPr>
          <c:invertIfNegative val="0"/>
          <c:dLbls>
            <c:dLbl>
              <c:idx val="0"/>
              <c:layout>
                <c:manualLayout>
                  <c:x val="5.8689908550314154E-2"/>
                  <c:y val="-8.3385260295700467E-3"/>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E770-457D-AD6C-4C547FD0CEBC}"/>
                </c:ext>
                <c:ext xmlns:c15="http://schemas.microsoft.com/office/drawing/2012/chart" uri="{CE6537A1-D6FC-4f65-9D91-7224C49458BB}">
                  <c15:spPr xmlns:c15="http://schemas.microsoft.com/office/drawing/2012/chart">
                    <a:prstGeom prst="wedgeRoundRectCallout">
                      <a:avLst>
                        <a:gd name="adj1" fmla="val -133132"/>
                        <a:gd name="adj2" fmla="val 6203"/>
                        <a:gd name="adj3" fmla="val 16667"/>
                      </a:avLst>
                    </a:prstGeom>
                    <a:noFill/>
                    <a:ln>
                      <a:noFill/>
                    </a:ln>
                  </c15:spPr>
                  <c15:layout>
                    <c:manualLayout>
                      <c:w val="6.9426177419965748E-2"/>
                      <c:h val="2.3086413351670648E-2"/>
                    </c:manualLayout>
                  </c15:layout>
                </c:ext>
              </c:extLst>
            </c:dLbl>
            <c:dLbl>
              <c:idx val="1"/>
              <c:layout>
                <c:manualLayout>
                  <c:x val="3.6176367852468472E-2"/>
                  <c:y val="-1.94089767556034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E770-457D-AD6C-4C547FD0CEBC}"/>
                </c:ext>
                <c:ext xmlns:c15="http://schemas.microsoft.com/office/drawing/2012/chart" uri="{CE6537A1-D6FC-4f65-9D91-7224C49458BB}">
                  <c15:spPr xmlns:c15="http://schemas.microsoft.com/office/drawing/2012/chart">
                    <a:prstGeom prst="wedgeRoundRectCallout">
                      <a:avLst>
                        <a:gd name="adj1" fmla="val -125084"/>
                        <a:gd name="adj2" fmla="val 47717"/>
                        <a:gd name="adj3" fmla="val 16667"/>
                      </a:avLst>
                    </a:prstGeom>
                    <a:noFill/>
                    <a:ln>
                      <a:noFill/>
                    </a:ln>
                  </c15:spPr>
                  <c15:layout/>
                </c:ext>
              </c:extLst>
            </c:dLbl>
            <c:dLbl>
              <c:idx val="2"/>
              <c:layout>
                <c:manualLayout>
                  <c:x val="6.1841703245138109E-2"/>
                  <c:y val="-2.5649087029588933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E770-457D-AD6C-4C547FD0CEBC}"/>
                </c:ext>
                <c:ext xmlns:c15="http://schemas.microsoft.com/office/drawing/2012/chart" uri="{CE6537A1-D6FC-4f65-9D91-7224C49458BB}">
                  <c15:spPr xmlns:c15="http://schemas.microsoft.com/office/drawing/2012/chart">
                    <a:prstGeom prst="wedgeRoundRectCallout">
                      <a:avLst>
                        <a:gd name="adj1" fmla="val -147114"/>
                        <a:gd name="adj2" fmla="val 84582"/>
                        <a:gd name="adj3" fmla="val 16667"/>
                      </a:avLst>
                    </a:prstGeom>
                    <a:noFill/>
                    <a:ln>
                      <a:noFill/>
                    </a:ln>
                  </c15:spPr>
                  <c15:layout/>
                </c:ext>
              </c:extLst>
            </c:dLbl>
            <c:dLbl>
              <c:idx val="3"/>
              <c:layout>
                <c:manualLayout>
                  <c:x val="0.12286073807850441"/>
                  <c:y val="-2.6191699936437994E-3"/>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E770-457D-AD6C-4C547FD0CEBC}"/>
                </c:ext>
                <c:ext xmlns:c15="http://schemas.microsoft.com/office/drawing/2012/chart" uri="{CE6537A1-D6FC-4f65-9D91-7224C49458BB}">
                  <c15:spPr xmlns:c15="http://schemas.microsoft.com/office/drawing/2012/chart">
                    <a:prstGeom prst="wedgeRoundRectCallout">
                      <a:avLst>
                        <a:gd name="adj1" fmla="val -215986"/>
                        <a:gd name="adj2" fmla="val -3107"/>
                        <a:gd name="adj3" fmla="val 16667"/>
                      </a:avLst>
                    </a:prstGeom>
                    <a:noFill/>
                    <a:ln>
                      <a:noFill/>
                    </a:ln>
                  </c15:spPr>
                  <c15:layout>
                    <c:manualLayout>
                      <c:w val="9.1368378525105529E-2"/>
                      <c:h val="3.3185912736517692E-2"/>
                    </c:manualLayout>
                  </c15:layout>
                </c:ext>
              </c:extLst>
            </c:dLbl>
            <c:dLbl>
              <c:idx val="4"/>
              <c:layout>
                <c:manualLayout>
                  <c:x val="7.8929032855393433E-2"/>
                  <c:y val="-2.292773655091679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2-E770-457D-AD6C-4C547FD0CEBC}"/>
                </c:ext>
                <c:ext xmlns:c15="http://schemas.microsoft.com/office/drawing/2012/chart" uri="{CE6537A1-D6FC-4f65-9D91-7224C49458BB}">
                  <c15:spPr xmlns:c15="http://schemas.microsoft.com/office/drawing/2012/chart">
                    <a:prstGeom prst="wedgeRoundRectCallout">
                      <a:avLst>
                        <a:gd name="adj1" fmla="val -206941"/>
                        <a:gd name="adj2" fmla="val 32288"/>
                        <a:gd name="adj3" fmla="val 16667"/>
                      </a:avLst>
                    </a:prstGeom>
                    <a:noFill/>
                    <a:ln>
                      <a:noFill/>
                    </a:ln>
                  </c15:spPr>
                  <c15:layout/>
                </c:ext>
              </c:extLst>
            </c:dLbl>
            <c:dLbl>
              <c:idx val="5"/>
              <c:layout>
                <c:manualLayout>
                  <c:x val="4.7023234869558846E-2"/>
                  <c:y val="-1.9335712532336336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E770-457D-AD6C-4C547FD0CEBC}"/>
                </c:ext>
                <c:ext xmlns:c15="http://schemas.microsoft.com/office/drawing/2012/chart" uri="{CE6537A1-D6FC-4f65-9D91-7224C49458BB}">
                  <c15:spPr xmlns:c15="http://schemas.microsoft.com/office/drawing/2012/chart">
                    <a:prstGeom prst="wedgeRoundRectCallout">
                      <a:avLst>
                        <a:gd name="adj1" fmla="val -120077"/>
                        <a:gd name="adj2" fmla="val 39131"/>
                        <a:gd name="adj3" fmla="val 16667"/>
                      </a:avLst>
                    </a:prstGeom>
                    <a:noFill/>
                    <a:ln>
                      <a:noFill/>
                    </a:ln>
                  </c15:spPr>
                  <c15:layout/>
                </c:ext>
              </c:extLst>
            </c:dLbl>
            <c:numFmt formatCode="#,##0.0" sourceLinked="0"/>
            <c:spPr>
              <a:solidFill>
                <a:sysClr val="window" lastClr="FFFFFF"/>
              </a:solidFill>
              <a:ln>
                <a:solidFill>
                  <a:sysClr val="windowText" lastClr="000000">
                    <a:lumMod val="25000"/>
                    <a:lumOff val="75000"/>
                  </a:sysClr>
                </a:solidFill>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Прочие неналоговые доходы</c:v>
                </c:pt>
                <c:pt idx="1">
                  <c:v>Штрафы, санкции, 
возмещение ущерба</c:v>
                </c:pt>
                <c:pt idx="2">
                  <c:v>Доходы от продажи материальных и
 нематериальных активов</c:v>
                </c:pt>
                <c:pt idx="3">
                  <c:v>Доходы от оказания платных услуг 
и компенсации затрат государства</c:v>
                </c:pt>
                <c:pt idx="4">
                  <c:v>Платежи при пользовании 
природными ресурсами</c:v>
                </c:pt>
                <c:pt idx="5">
                  <c:v>Доходы от использования имущества, 
находящегося в государственной и муниципальной собственности</c:v>
                </c:pt>
              </c:strCache>
            </c:strRef>
          </c:cat>
          <c:val>
            <c:numRef>
              <c:f>Лист1!$D$2:$D$7</c:f>
              <c:numCache>
                <c:formatCode>#\ ##0.0</c:formatCode>
                <c:ptCount val="6"/>
                <c:pt idx="0">
                  <c:v>10949.9</c:v>
                </c:pt>
                <c:pt idx="1">
                  <c:v>31500.400000000001</c:v>
                </c:pt>
                <c:pt idx="2">
                  <c:v>32975.599999999999</c:v>
                </c:pt>
                <c:pt idx="3">
                  <c:v>21295.3</c:v>
                </c:pt>
                <c:pt idx="4">
                  <c:v>495</c:v>
                </c:pt>
                <c:pt idx="5">
                  <c:v>257424.8</c:v>
                </c:pt>
              </c:numCache>
            </c:numRef>
          </c:val>
          <c:extLst xmlns:c16r2="http://schemas.microsoft.com/office/drawing/2015/06/chart">
            <c:ext xmlns:c16="http://schemas.microsoft.com/office/drawing/2014/chart" uri="{C3380CC4-5D6E-409C-BE32-E72D297353CC}">
              <c16:uniqueId val="{00000014-E770-457D-AD6C-4C547FD0CEBC}"/>
            </c:ext>
          </c:extLst>
        </c:ser>
        <c:ser>
          <c:idx val="3"/>
          <c:order val="3"/>
          <c:tx>
            <c:strRef>
              <c:f>Лист1!$E$1</c:f>
              <c:strCache>
                <c:ptCount val="1"/>
                <c:pt idx="0">
                  <c:v>2024 
(оценка)</c:v>
                </c:pt>
              </c:strCache>
            </c:strRef>
          </c:tx>
          <c:spPr>
            <a:solidFill>
              <a:schemeClr val="accent2">
                <a:lumMod val="75000"/>
              </a:schemeClr>
            </a:solidFill>
            <a:ln>
              <a:noFill/>
            </a:ln>
            <a:effectLst/>
            <a:scene3d>
              <a:camera prst="orthographicFront"/>
              <a:lightRig rig="threePt" dir="t"/>
            </a:scene3d>
            <a:sp3d>
              <a:bevelT w="139700" prst="cross"/>
            </a:sp3d>
          </c:spPr>
          <c:invertIfNegative val="0"/>
          <c:dLbls>
            <c:dLbl>
              <c:idx val="0"/>
              <c:layout>
                <c:manualLayout>
                  <c:x val="4.7033671833244292E-2"/>
                  <c:y val="-2.299571366528824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E770-457D-AD6C-4C547FD0CEBC}"/>
                </c:ext>
                <c:ext xmlns:c15="http://schemas.microsoft.com/office/drawing/2012/chart" uri="{CE6537A1-D6FC-4f65-9D91-7224C49458BB}">
                  <c15:spPr xmlns:c15="http://schemas.microsoft.com/office/drawing/2012/chart">
                    <a:prstGeom prst="wedgeRoundRectCallout">
                      <a:avLst>
                        <a:gd name="adj1" fmla="val -132917"/>
                        <a:gd name="adj2" fmla="val 50862"/>
                        <a:gd name="adj3" fmla="val 16667"/>
                      </a:avLst>
                    </a:prstGeom>
                    <a:noFill/>
                    <a:ln>
                      <a:noFill/>
                    </a:ln>
                  </c15:spPr>
                  <c15:layout/>
                </c:ext>
              </c:extLst>
            </c:dLbl>
            <c:dLbl>
              <c:idx val="1"/>
              <c:layout>
                <c:manualLayout>
                  <c:x val="1.0689470871191875E-3"/>
                  <c:y val="-3.6769009988859402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E770-457D-AD6C-4C547FD0CEBC}"/>
                </c:ext>
                <c:ext xmlns:c15="http://schemas.microsoft.com/office/drawing/2012/chart" uri="{CE6537A1-D6FC-4f65-9D91-7224C49458BB}">
                  <c15:spPr xmlns:c15="http://schemas.microsoft.com/office/drawing/2012/chart">
                    <a:prstGeom prst="wedgeRoundRectCallout">
                      <a:avLst>
                        <a:gd name="adj1" fmla="val -52507"/>
                        <a:gd name="adj2" fmla="val 101432"/>
                        <a:gd name="adj3" fmla="val 16667"/>
                      </a:avLst>
                    </a:prstGeom>
                    <a:noFill/>
                    <a:ln>
                      <a:noFill/>
                    </a:ln>
                  </c15:spPr>
                  <c15:layout>
                    <c:manualLayout>
                      <c:w val="6.8580951699583781E-2"/>
                      <c:h val="2.1346014720878607E-2"/>
                    </c:manualLayout>
                  </c15:layout>
                </c:ext>
              </c:extLst>
            </c:dLbl>
            <c:dLbl>
              <c:idx val="2"/>
              <c:layout>
                <c:manualLayout>
                  <c:x val="2.5654730090860507E-2"/>
                  <c:y val="-4.0334976113597321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E770-457D-AD6C-4C547FD0CEBC}"/>
                </c:ext>
                <c:ext xmlns:c15="http://schemas.microsoft.com/office/drawing/2012/chart" uri="{CE6537A1-D6FC-4f65-9D91-7224C49458BB}">
                  <c15:spPr xmlns:c15="http://schemas.microsoft.com/office/drawing/2012/chart">
                    <a:prstGeom prst="wedgeRoundRectCallout">
                      <a:avLst>
                        <a:gd name="adj1" fmla="val -115814"/>
                        <a:gd name="adj2" fmla="val 124248"/>
                        <a:gd name="adj3" fmla="val 16667"/>
                      </a:avLst>
                    </a:prstGeom>
                    <a:noFill/>
                    <a:ln>
                      <a:noFill/>
                    </a:ln>
                  </c15:spPr>
                  <c15:layout>
                    <c:manualLayout>
                      <c:w val="6.7851542608483403E-2"/>
                      <c:h val="2.1346014720878607E-2"/>
                    </c:manualLayout>
                  </c15:layout>
                </c:ext>
              </c:extLst>
            </c:dLbl>
            <c:dLbl>
              <c:idx val="3"/>
              <c:layout>
                <c:manualLayout>
                  <c:x val="-3.2068412613576436E-3"/>
                  <c:y val="-5.2356762718357694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E770-457D-AD6C-4C547FD0CEBC}"/>
                </c:ext>
                <c:ext xmlns:c15="http://schemas.microsoft.com/office/drawing/2012/chart" uri="{CE6537A1-D6FC-4f65-9D91-7224C49458BB}">
                  <c15:spPr xmlns:c15="http://schemas.microsoft.com/office/drawing/2012/chart">
                    <a:prstGeom prst="wedgeRoundRectCallout">
                      <a:avLst>
                        <a:gd name="adj1" fmla="val -77853"/>
                        <a:gd name="adj2" fmla="val 160305"/>
                        <a:gd name="adj3" fmla="val 16667"/>
                      </a:avLst>
                    </a:prstGeom>
                    <a:noFill/>
                    <a:ln>
                      <a:noFill/>
                    </a:ln>
                  </c15:spPr>
                  <c15:layout>
                    <c:manualLayout>
                      <c:w val="8.2816801828152029E-2"/>
                      <c:h val="2.374402839932778E-2"/>
                    </c:manualLayout>
                  </c15:layout>
                </c:ext>
              </c:extLst>
            </c:dLbl>
            <c:dLbl>
              <c:idx val="4"/>
              <c:layout>
                <c:manualLayout>
                  <c:x val="2.9930518439337254E-2"/>
                  <c:y val="-4.064257255612836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E770-457D-AD6C-4C547FD0CEBC}"/>
                </c:ext>
                <c:ext xmlns:c15="http://schemas.microsoft.com/office/drawing/2012/chart" uri="{CE6537A1-D6FC-4f65-9D91-7224C49458BB}">
                  <c15:spPr xmlns:c15="http://schemas.microsoft.com/office/drawing/2012/chart">
                    <a:prstGeom prst="wedgeRoundRectCallout">
                      <a:avLst>
                        <a:gd name="adj1" fmla="val -106721"/>
                        <a:gd name="adj2" fmla="val 113785"/>
                        <a:gd name="adj3" fmla="val 16667"/>
                      </a:avLst>
                    </a:prstGeom>
                    <a:noFill/>
                    <a:ln>
                      <a:noFill/>
                    </a:ln>
                  </c15:spPr>
                  <c15:layout/>
                </c:ext>
              </c:extLst>
            </c:dLbl>
            <c:dLbl>
              <c:idx val="5"/>
              <c:layout>
                <c:manualLayout>
                  <c:x val="1.2827365045430099E-2"/>
                  <c:y val="-4.3655846975962517E-2"/>
                </c:manualLayout>
              </c:layout>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E770-457D-AD6C-4C547FD0CEBC}"/>
                </c:ext>
                <c:ext xmlns:c15="http://schemas.microsoft.com/office/drawing/2012/chart" uri="{CE6537A1-D6FC-4f65-9D91-7224C49458BB}">
                  <c15:spPr xmlns:c15="http://schemas.microsoft.com/office/drawing/2012/chart">
                    <a:prstGeom prst="wedgeRoundRectCallout">
                      <a:avLst>
                        <a:gd name="adj1" fmla="val -98636"/>
                        <a:gd name="adj2" fmla="val 120859"/>
                        <a:gd name="adj3" fmla="val 16667"/>
                      </a:avLst>
                    </a:prstGeom>
                    <a:noFill/>
                    <a:ln>
                      <a:noFill/>
                    </a:ln>
                  </c15:spPr>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Лист1!$A$2:$A$7</c:f>
              <c:strCache>
                <c:ptCount val="6"/>
                <c:pt idx="0">
                  <c:v>Прочие неналоговые доходы</c:v>
                </c:pt>
                <c:pt idx="1">
                  <c:v>Штрафы, санкции, 
возмещение ущерба</c:v>
                </c:pt>
                <c:pt idx="2">
                  <c:v>Доходы от продажи материальных и
 нематериальных активов</c:v>
                </c:pt>
                <c:pt idx="3">
                  <c:v>Доходы от оказания платных услуг 
и компенсации затрат государства</c:v>
                </c:pt>
                <c:pt idx="4">
                  <c:v>Платежи при пользовании 
природными ресурсами</c:v>
                </c:pt>
                <c:pt idx="5">
                  <c:v>Доходы от использования имущества, 
находящегося в государственной и муниципальной собственности</c:v>
                </c:pt>
              </c:strCache>
            </c:strRef>
          </c:cat>
          <c:val>
            <c:numRef>
              <c:f>Лист1!$E$2:$E$7</c:f>
              <c:numCache>
                <c:formatCode>#\ ##0.0</c:formatCode>
                <c:ptCount val="6"/>
                <c:pt idx="0">
                  <c:v>12640.9</c:v>
                </c:pt>
                <c:pt idx="1">
                  <c:v>39967.599999999999</c:v>
                </c:pt>
                <c:pt idx="2">
                  <c:v>44769</c:v>
                </c:pt>
                <c:pt idx="3">
                  <c:v>574989.4</c:v>
                </c:pt>
                <c:pt idx="4">
                  <c:v>450</c:v>
                </c:pt>
                <c:pt idx="5">
                  <c:v>263773.40000000002</c:v>
                </c:pt>
              </c:numCache>
            </c:numRef>
          </c:val>
          <c:extLst xmlns:c16r2="http://schemas.microsoft.com/office/drawing/2015/06/chart">
            <c:ext xmlns:c16="http://schemas.microsoft.com/office/drawing/2014/chart" uri="{C3380CC4-5D6E-409C-BE32-E72D297353CC}">
              <c16:uniqueId val="{0000001B-E770-457D-AD6C-4C547FD0CEBC}"/>
            </c:ext>
          </c:extLst>
        </c:ser>
        <c:dLbls>
          <c:showLegendKey val="0"/>
          <c:showVal val="1"/>
          <c:showCatName val="0"/>
          <c:showSerName val="0"/>
          <c:showPercent val="0"/>
          <c:showBubbleSize val="0"/>
        </c:dLbls>
        <c:gapWidth val="280"/>
        <c:gapDepth val="248"/>
        <c:shape val="box"/>
        <c:axId val="191505952"/>
        <c:axId val="191506344"/>
        <c:axId val="0"/>
      </c:bar3DChart>
      <c:catAx>
        <c:axId val="191505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1506344"/>
        <c:crosses val="autoZero"/>
        <c:auto val="0"/>
        <c:lblAlgn val="ctr"/>
        <c:lblOffset val="100"/>
        <c:tickMarkSkip val="5"/>
        <c:noMultiLvlLbl val="0"/>
      </c:catAx>
      <c:valAx>
        <c:axId val="191506344"/>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1505952"/>
        <c:crosses val="autoZero"/>
        <c:crossBetween val="between"/>
      </c:valAx>
      <c:spPr>
        <a:noFill/>
        <a:ln>
          <a:noFill/>
        </a:ln>
        <a:effectLst/>
      </c:spPr>
    </c:plotArea>
    <c:legend>
      <c:legendPos val="b"/>
      <c:layout>
        <c:manualLayout>
          <c:xMode val="edge"/>
          <c:yMode val="edge"/>
          <c:x val="0"/>
          <c:y val="0.90526983750737655"/>
          <c:w val="1"/>
          <c:h val="9.4730074208349863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0"/>
      <c:rotY val="20"/>
      <c:depthPercent val="23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595217264508603E-2"/>
          <c:y val="1.0284727582240905E-2"/>
          <c:w val="0.91351789625022972"/>
          <c:h val="0.61148663235277412"/>
        </c:manualLayout>
      </c:layout>
      <c:bar3DChart>
        <c:barDir val="bar"/>
        <c:grouping val="stacked"/>
        <c:varyColors val="0"/>
        <c:ser>
          <c:idx val="0"/>
          <c:order val="0"/>
          <c:tx>
            <c:strRef>
              <c:f>Лист1!$B$1</c:f>
              <c:strCache>
                <c:ptCount val="1"/>
                <c:pt idx="0">
                  <c:v>Субсидии бюджетам бюджетной системы Российской Федерации</c:v>
                </c:pt>
              </c:strCache>
            </c:strRef>
          </c:tx>
          <c:spPr>
            <a:solidFill>
              <a:schemeClr val="bg2">
                <a:lumMod val="50000"/>
              </a:schemeClr>
            </a:solidFill>
            <a:ln>
              <a:solidFill>
                <a:schemeClr val="tx1">
                  <a:lumMod val="50000"/>
                  <a:lumOff val="50000"/>
                </a:schemeClr>
              </a:solidFill>
            </a:ln>
            <a:effectLst/>
            <a:scene3d>
              <a:camera prst="orthographicFront"/>
              <a:lightRig rig="threePt" dir="t"/>
            </a:scene3d>
            <a:sp3d>
              <a:bevelT/>
              <a:bevelB/>
              <a:contourClr>
                <a:schemeClr val="tx1">
                  <a:lumMod val="50000"/>
                  <a:lumOff val="50000"/>
                </a:schemeClr>
              </a:contourClr>
            </a:sp3d>
          </c:spPr>
          <c:invertIfNegative val="0"/>
          <c:dLbls>
            <c:dLbl>
              <c:idx val="0"/>
              <c:layout>
                <c:manualLayout>
                  <c:x val="3.1847133757961804E-2"/>
                  <c:y val="-5.789384093978548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BDA-4C91-BB9E-380A3C5181B9}"/>
                </c:ext>
                <c:ext xmlns:c15="http://schemas.microsoft.com/office/drawing/2012/chart" uri="{CE6537A1-D6FC-4f65-9D91-7224C49458BB}">
                  <c15:spPr xmlns:c15="http://schemas.microsoft.com/office/drawing/2012/chart">
                    <a:prstGeom prst="wedgeRoundRectCallout">
                      <a:avLst>
                        <a:gd name="adj1" fmla="val -33765"/>
                        <a:gd name="adj2" fmla="val 155125"/>
                        <a:gd name="adj3" fmla="val 16667"/>
                      </a:avLst>
                    </a:prstGeom>
                    <a:noFill/>
                    <a:ln>
                      <a:noFill/>
                    </a:ln>
                  </c15:spPr>
                  <c15:layout/>
                </c:ext>
              </c:extLst>
            </c:dLbl>
            <c:dLbl>
              <c:idx val="1"/>
              <c:layout>
                <c:manualLayout>
                  <c:x val="2.7684939064145646E-2"/>
                  <c:y val="-5.769915653747165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BDA-4C91-BB9E-380A3C5181B9}"/>
                </c:ext>
                <c:ext xmlns:c15="http://schemas.microsoft.com/office/drawing/2012/chart" uri="{CE6537A1-D6FC-4f65-9D91-7224C49458BB}">
                  <c15:spPr xmlns:c15="http://schemas.microsoft.com/office/drawing/2012/chart">
                    <a:prstGeom prst="wedgeRoundRectCallout">
                      <a:avLst>
                        <a:gd name="adj1" fmla="val -36944"/>
                        <a:gd name="adj2" fmla="val 165201"/>
                        <a:gd name="adj3" fmla="val 16667"/>
                      </a:avLst>
                    </a:prstGeom>
                    <a:noFill/>
                    <a:ln>
                      <a:noFill/>
                    </a:ln>
                  </c15:spPr>
                  <c15:layout/>
                </c:ext>
              </c:extLst>
            </c:dLbl>
            <c:dLbl>
              <c:idx val="2"/>
              <c:layout>
                <c:manualLayout>
                  <c:x val="4.8916361569453518E-2"/>
                  <c:y val="-6.0754172718701427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BDA-4C91-BB9E-380A3C5181B9}"/>
                </c:ext>
                <c:ext xmlns:c15="http://schemas.microsoft.com/office/drawing/2012/chart" uri="{CE6537A1-D6FC-4f65-9D91-7224C49458BB}">
                  <c15:spPr xmlns:c15="http://schemas.microsoft.com/office/drawing/2012/chart">
                    <a:prstGeom prst="wedgeRoundRectCallout">
                      <a:avLst>
                        <a:gd name="adj1" fmla="val -39690"/>
                        <a:gd name="adj2" fmla="val 161376"/>
                        <a:gd name="adj3" fmla="val 16667"/>
                      </a:avLst>
                    </a:prstGeom>
                    <a:noFill/>
                    <a:ln>
                      <a:noFill/>
                    </a:ln>
                  </c15:spPr>
                  <c15:layout/>
                </c:ext>
              </c:extLst>
            </c:dLbl>
            <c:dLbl>
              <c:idx val="3"/>
              <c:layout>
                <c:manualLayout>
                  <c:x val="3.6177508066268786E-2"/>
                  <c:y val="-6.048283770353948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BDA-4C91-BB9E-380A3C5181B9}"/>
                </c:ext>
                <c:ext xmlns:c15="http://schemas.microsoft.com/office/drawing/2012/chart" uri="{CE6537A1-D6FC-4f65-9D91-7224C49458BB}">
                  <c15:spPr xmlns:c15="http://schemas.microsoft.com/office/drawing/2012/chart">
                    <a:prstGeom prst="wedgeRoundRectCallout">
                      <a:avLst>
                        <a:gd name="adj1" fmla="val -38505"/>
                        <a:gd name="adj2" fmla="val 157434"/>
                        <a:gd name="adj3" fmla="val 16667"/>
                      </a:avLst>
                    </a:prstGeom>
                    <a:noFill/>
                    <a:ln>
                      <a:noFill/>
                    </a:ln>
                  </c15:spPr>
                  <c15:layout/>
                </c:ext>
              </c:extLst>
            </c:dLbl>
            <c:dLbl>
              <c:idx val="4"/>
              <c:layout>
                <c:manualLayout>
                  <c:x val="6.5564973168162899E-2"/>
                  <c:y val="-7.6629615472823182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BDA-4C91-BB9E-380A3C5181B9}"/>
                </c:ext>
                <c:ext xmlns:c15="http://schemas.microsoft.com/office/drawing/2012/chart" uri="{CE6537A1-D6FC-4f65-9D91-7224C49458BB}">
                  <c15:spPr xmlns:c15="http://schemas.microsoft.com/office/drawing/2012/chart">
                    <a:prstGeom prst="wedgeRoundRectCallout">
                      <a:avLst>
                        <a:gd name="adj1" fmla="val -35776"/>
                        <a:gd name="adj2" fmla="val 215094"/>
                        <a:gd name="adj3" fmla="val 16667"/>
                      </a:avLst>
                    </a:prstGeom>
                    <a:noFill/>
                    <a:ln>
                      <a:noFill/>
                    </a:ln>
                  </c15:spPr>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Лист1!$B$2:$B$6</c:f>
              <c:numCache>
                <c:formatCode>#,##0.00</c:formatCode>
                <c:ptCount val="5"/>
                <c:pt idx="0">
                  <c:v>347021.8</c:v>
                </c:pt>
                <c:pt idx="1">
                  <c:v>504054.8</c:v>
                </c:pt>
                <c:pt idx="2">
                  <c:v>1017097.6</c:v>
                </c:pt>
                <c:pt idx="3">
                  <c:v>2816108.4</c:v>
                </c:pt>
                <c:pt idx="4">
                  <c:v>2652430.2999999998</c:v>
                </c:pt>
              </c:numCache>
            </c:numRef>
          </c:val>
          <c:extLst xmlns:c16r2="http://schemas.microsoft.com/office/drawing/2015/06/chart">
            <c:ext xmlns:c16="http://schemas.microsoft.com/office/drawing/2014/chart" uri="{C3380CC4-5D6E-409C-BE32-E72D297353CC}">
              <c16:uniqueId val="{00000005-0BDA-4C91-BB9E-380A3C5181B9}"/>
            </c:ext>
          </c:extLst>
        </c:ser>
        <c:ser>
          <c:idx val="1"/>
          <c:order val="1"/>
          <c:tx>
            <c:strRef>
              <c:f>Лист1!$C$1</c:f>
              <c:strCache>
                <c:ptCount val="1"/>
                <c:pt idx="0">
                  <c:v>Субвенции бюджетам бюджетной системы Российской Федерации</c:v>
                </c:pt>
              </c:strCache>
            </c:strRef>
          </c:tx>
          <c:spPr>
            <a:solidFill>
              <a:schemeClr val="accent6">
                <a:lumMod val="60000"/>
                <a:lumOff val="40000"/>
              </a:schemeClr>
            </a:solidFill>
            <a:ln>
              <a:solidFill>
                <a:schemeClr val="accent6">
                  <a:lumMod val="75000"/>
                </a:schemeClr>
              </a:solidFill>
            </a:ln>
            <a:effectLst/>
            <a:scene3d>
              <a:camera prst="orthographicFront"/>
              <a:lightRig rig="threePt" dir="t"/>
            </a:scene3d>
            <a:sp3d>
              <a:bevelT/>
              <a:bevelB/>
              <a:contourClr>
                <a:schemeClr val="accent6">
                  <a:lumMod val="75000"/>
                </a:schemeClr>
              </a:contourClr>
            </a:sp3d>
          </c:spPr>
          <c:invertIfNegative val="0"/>
          <c:dLbls>
            <c:dLbl>
              <c:idx val="0"/>
              <c:layout>
                <c:manualLayout>
                  <c:x val="0.23999916411722419"/>
                  <c:y val="-5.2804321789873404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BDA-4C91-BB9E-380A3C5181B9}"/>
                </c:ext>
                <c:ext xmlns:c15="http://schemas.microsoft.com/office/drawing/2012/chart" uri="{CE6537A1-D6FC-4f65-9D91-7224C49458BB}">
                  <c15:spPr xmlns:c15="http://schemas.microsoft.com/office/drawing/2012/chart">
                    <a:prstGeom prst="wedgeRoundRectCallout">
                      <a:avLst>
                        <a:gd name="adj1" fmla="val -112207"/>
                        <a:gd name="adj2" fmla="val 142039"/>
                        <a:gd name="adj3" fmla="val 16667"/>
                      </a:avLst>
                    </a:prstGeom>
                    <a:noFill/>
                    <a:ln>
                      <a:noFill/>
                    </a:ln>
                  </c15:spPr>
                  <c15:layout/>
                </c:ext>
              </c:extLst>
            </c:dLbl>
            <c:dLbl>
              <c:idx val="1"/>
              <c:layout>
                <c:manualLayout>
                  <c:x val="0.25057291405453297"/>
                  <c:y val="-5.5670565451163265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BDA-4C91-BB9E-380A3C5181B9}"/>
                </c:ext>
                <c:ext xmlns:c15="http://schemas.microsoft.com/office/drawing/2012/chart" uri="{CE6537A1-D6FC-4f65-9D91-7224C49458BB}">
                  <c15:spPr xmlns:c15="http://schemas.microsoft.com/office/drawing/2012/chart">
                    <a:prstGeom prst="wedgeRoundRectCallout">
                      <a:avLst>
                        <a:gd name="adj1" fmla="val -109774"/>
                        <a:gd name="adj2" fmla="val 115918"/>
                        <a:gd name="adj3" fmla="val 16667"/>
                      </a:avLst>
                    </a:prstGeom>
                    <a:noFill/>
                    <a:ln>
                      <a:noFill/>
                    </a:ln>
                  </c15:spPr>
                  <c15:layout/>
                </c:ext>
              </c:extLst>
            </c:dLbl>
            <c:dLbl>
              <c:idx val="2"/>
              <c:layout>
                <c:manualLayout>
                  <c:x val="0.28676312753899386"/>
                  <c:y val="-5.288688428509542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BDA-4C91-BB9E-380A3C5181B9}"/>
                </c:ext>
                <c:ext xmlns:c15="http://schemas.microsoft.com/office/drawing/2012/chart" uri="{CE6537A1-D6FC-4f65-9D91-7224C49458BB}">
                  <c15:spPr xmlns:c15="http://schemas.microsoft.com/office/drawing/2012/chart">
                    <a:prstGeom prst="wedgeRoundRectCallout">
                      <a:avLst>
                        <a:gd name="adj1" fmla="val -103690"/>
                        <a:gd name="adj2" fmla="val 117100"/>
                        <a:gd name="adj3" fmla="val 16667"/>
                      </a:avLst>
                    </a:prstGeom>
                    <a:noFill/>
                    <a:ln>
                      <a:noFill/>
                    </a:ln>
                  </c15:spPr>
                  <c15:layout/>
                </c:ext>
              </c:extLst>
            </c:dLbl>
            <c:dLbl>
              <c:idx val="3"/>
              <c:layout>
                <c:manualLayout>
                  <c:x val="3.1369844692980181E-2"/>
                  <c:y val="-5.27923768565074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BDA-4C91-BB9E-380A3C5181B9}"/>
                </c:ext>
                <c:ext xmlns:c15="http://schemas.microsoft.com/office/drawing/2012/chart" uri="{CE6537A1-D6FC-4f65-9D91-7224C49458BB}">
                  <c15:layout/>
                </c:ext>
              </c:extLst>
            </c:dLbl>
            <c:dLbl>
              <c:idx val="4"/>
              <c:layout>
                <c:manualLayout>
                  <c:x val="2.1327214671414404E-2"/>
                  <c:y val="-6.35963275674878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BDA-4C91-BB9E-380A3C5181B9}"/>
                </c:ext>
                <c:ext xmlns:c15="http://schemas.microsoft.com/office/drawing/2012/chart" uri="{CE6537A1-D6FC-4f65-9D91-7224C49458BB}">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Лист1!$C$2:$C$6</c:f>
              <c:numCache>
                <c:formatCode>#,##0.00</c:formatCode>
                <c:ptCount val="5"/>
                <c:pt idx="0">
                  <c:v>3527164.7</c:v>
                </c:pt>
                <c:pt idx="1">
                  <c:v>3746022.9</c:v>
                </c:pt>
                <c:pt idx="2">
                  <c:v>4687214.0999999996</c:v>
                </c:pt>
                <c:pt idx="3">
                  <c:v>4850345.5</c:v>
                </c:pt>
                <c:pt idx="4">
                  <c:v>4439719</c:v>
                </c:pt>
              </c:numCache>
            </c:numRef>
          </c:val>
          <c:extLst xmlns:c16r2="http://schemas.microsoft.com/office/drawing/2015/06/chart">
            <c:ext xmlns:c16="http://schemas.microsoft.com/office/drawing/2014/chart" uri="{C3380CC4-5D6E-409C-BE32-E72D297353CC}">
              <c16:uniqueId val="{0000000B-0BDA-4C91-BB9E-380A3C5181B9}"/>
            </c:ext>
          </c:extLst>
        </c:ser>
        <c:ser>
          <c:idx val="2"/>
          <c:order val="2"/>
          <c:tx>
            <c:strRef>
              <c:f>Лист1!$D$1</c:f>
              <c:strCache>
                <c:ptCount val="1"/>
                <c:pt idx="0">
                  <c:v>Иные межбюджетные трансферты</c:v>
                </c:pt>
              </c:strCache>
            </c:strRef>
          </c:tx>
          <c:spPr>
            <a:solidFill>
              <a:schemeClr val="accent5">
                <a:lumMod val="75000"/>
              </a:schemeClr>
            </a:solidFill>
            <a:ln>
              <a:solidFill>
                <a:srgbClr val="002060"/>
              </a:solidFill>
            </a:ln>
            <a:effectLst/>
            <a:scene3d>
              <a:camera prst="orthographicFront"/>
              <a:lightRig rig="threePt" dir="t"/>
            </a:scene3d>
            <a:sp3d>
              <a:bevelT/>
              <a:bevelB/>
              <a:contourClr>
                <a:srgbClr val="002060"/>
              </a:contourClr>
            </a:sp3d>
          </c:spPr>
          <c:invertIfNegative val="0"/>
          <c:dLbls>
            <c:dLbl>
              <c:idx val="3"/>
              <c:layout>
                <c:manualLayout>
                  <c:x val="-4.5534379858568633E-2"/>
                  <c:y val="8.2703361108987544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BDA-4C91-BB9E-380A3C5181B9}"/>
                </c:ext>
                <c:ext xmlns:c15="http://schemas.microsoft.com/office/drawing/2012/chart" uri="{CE6537A1-D6FC-4f65-9D91-7224C49458BB}">
                  <c15:spPr xmlns:c15="http://schemas.microsoft.com/office/drawing/2012/chart">
                    <a:prstGeom prst="wedgeRoundRectCallout">
                      <a:avLst>
                        <a:gd name="adj1" fmla="val 56759"/>
                        <a:gd name="adj2" fmla="val -181384"/>
                        <a:gd name="adj3" fmla="val 16667"/>
                      </a:avLst>
                    </a:prstGeom>
                    <a:noFill/>
                    <a:ln>
                      <a:noFill/>
                    </a:ln>
                  </c15:spPr>
                  <c15:layout/>
                </c:ext>
              </c:extLst>
            </c:dLbl>
            <c:dLbl>
              <c:idx val="4"/>
              <c:layout>
                <c:manualLayout>
                  <c:x val="1.4081703950828672E-2"/>
                  <c:y val="-8.265530156270181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0BDA-4C91-BB9E-380A3C5181B9}"/>
                </c:ext>
                <c:ext xmlns:c15="http://schemas.microsoft.com/office/drawing/2012/chart" uri="{CE6537A1-D6FC-4f65-9D91-7224C49458BB}">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Лист1!$D$2:$D$6</c:f>
              <c:numCache>
                <c:formatCode>General</c:formatCode>
                <c:ptCount val="5"/>
                <c:pt idx="3" formatCode="#,##0.00">
                  <c:v>725318.5</c:v>
                </c:pt>
                <c:pt idx="4" formatCode="#,##0.00">
                  <c:v>569612.5</c:v>
                </c:pt>
              </c:numCache>
            </c:numRef>
          </c:val>
          <c:extLst xmlns:c16r2="http://schemas.microsoft.com/office/drawing/2015/06/chart">
            <c:ext xmlns:c16="http://schemas.microsoft.com/office/drawing/2014/chart" uri="{C3380CC4-5D6E-409C-BE32-E72D297353CC}">
              <c16:uniqueId val="{0000000E-0BDA-4C91-BB9E-380A3C5181B9}"/>
            </c:ext>
          </c:extLst>
        </c:ser>
        <c:ser>
          <c:idx val="3"/>
          <c:order val="3"/>
          <c:tx>
            <c:strRef>
              <c:f>Лист1!$E$1</c:f>
              <c:strCache>
                <c:ptCount val="1"/>
                <c:pt idx="0">
                  <c:v>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c:v>
                </c:pt>
              </c:strCache>
            </c:strRef>
          </c:tx>
          <c:spPr>
            <a:solidFill>
              <a:srgbClr val="FF0000"/>
            </a:solidFill>
            <a:ln>
              <a:solidFill>
                <a:srgbClr val="C00000"/>
              </a:solidFill>
            </a:ln>
            <a:effectLst/>
            <a:scene3d>
              <a:camera prst="orthographicFront"/>
              <a:lightRig rig="threePt" dir="t"/>
            </a:scene3d>
            <a:sp3d>
              <a:bevelT/>
              <a:bevelB/>
              <a:contourClr>
                <a:srgbClr val="C00000"/>
              </a:contourClr>
            </a:sp3d>
          </c:spPr>
          <c:invertIfNegative val="0"/>
          <c:dPt>
            <c:idx val="4"/>
            <c:invertIfNegative val="0"/>
            <c:bubble3D val="0"/>
            <c:spPr>
              <a:solidFill>
                <a:srgbClr val="FF0000"/>
              </a:solidFill>
              <a:ln>
                <a:solidFill>
                  <a:srgbClr val="C00000"/>
                </a:solidFill>
              </a:ln>
              <a:effectLst/>
              <a:scene3d>
                <a:camera prst="orthographicFront"/>
                <a:lightRig rig="threePt" dir="t"/>
              </a:scene3d>
              <a:sp3d>
                <a:bevelT/>
                <a:bevelB/>
                <a:contourClr>
                  <a:srgbClr val="C00000"/>
                </a:contourClr>
              </a:sp3d>
            </c:spPr>
            <c:extLst xmlns:c16r2="http://schemas.microsoft.com/office/drawing/2015/06/chart">
              <c:ext xmlns:c16="http://schemas.microsoft.com/office/drawing/2014/chart" uri="{C3380CC4-5D6E-409C-BE32-E72D297353CC}">
                <c16:uniqueId val="{00000010-0BDA-4C91-BB9E-380A3C5181B9}"/>
              </c:ext>
            </c:extLst>
          </c:dPt>
          <c:dLbls>
            <c:dLbl>
              <c:idx val="3"/>
              <c:layout>
                <c:manualLayout>
                  <c:x val="1.6985138004246284E-2"/>
                  <c:y val="7.0698366587671688E-2"/>
                </c:manualLayout>
              </c:layout>
              <c:numFmt formatCode="#,##0.0" sourceLinked="0"/>
              <c:spPr>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BDA-4C91-BB9E-380A3C5181B9}"/>
                </c:ext>
                <c:ext xmlns:c15="http://schemas.microsoft.com/office/drawing/2012/chart" uri="{CE6537A1-D6FC-4f65-9D91-7224C49458BB}">
                  <c15:spPr xmlns:c15="http://schemas.microsoft.com/office/drawing/2012/chart">
                    <a:prstGeom prst="wedgeRoundRectCallout">
                      <a:avLst>
                        <a:gd name="adj1" fmla="val -30460"/>
                        <a:gd name="adj2" fmla="val -112300"/>
                        <a:gd name="adj3" fmla="val 16667"/>
                      </a:avLst>
                    </a:prstGeom>
                    <a:noFill/>
                    <a:ln>
                      <a:noFill/>
                    </a:ln>
                  </c15:spPr>
                  <c15:layout/>
                </c:ext>
              </c:extLst>
            </c:dLbl>
            <c:dLbl>
              <c:idx val="4"/>
              <c:layout>
                <c:manualLayout>
                  <c:x val="-1.0622090529538381E-2"/>
                  <c:y val="4.3368442581040986E-2"/>
                </c:manualLayout>
              </c:layout>
              <c:numFmt formatCode="#,##0.0" sourceLinked="0"/>
              <c:spPr>
                <a:xfrm>
                  <a:off x="4889461" y="444557"/>
                  <a:ext cx="394546" cy="165464"/>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0BDA-4C91-BB9E-380A3C5181B9}"/>
                </c:ext>
                <c:ext xmlns:c15="http://schemas.microsoft.com/office/drawing/2012/chart" uri="{CE6537A1-D6FC-4f65-9D91-7224C49458BB}">
                  <c15:spPr xmlns:c15="http://schemas.microsoft.com/office/drawing/2012/chart">
                    <a:prstGeom prst="wedgeRoundRectCallout">
                      <a:avLst>
                        <a:gd name="adj1" fmla="val 8663"/>
                        <a:gd name="adj2" fmla="val -82113"/>
                        <a:gd name="adj3" fmla="val 16667"/>
                      </a:avLst>
                    </a:prstGeom>
                    <a:noFill/>
                    <a:ln>
                      <a:noFill/>
                    </a:ln>
                  </c15:spPr>
                  <c15:layout>
                    <c:manualLayout>
                      <c:w val="6.2102177257827781E-2"/>
                      <c:h val="4.7001024410054978E-2"/>
                    </c:manualLayout>
                  </c15:layout>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1" i="0" u="none" strike="noStrike" kern="1200" baseline="0">
                    <a:solidFill>
                      <a:schemeClr val="dk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Лист1!$E$2:$E$6</c:f>
              <c:numCache>
                <c:formatCode>General</c:formatCode>
                <c:ptCount val="5"/>
                <c:pt idx="3" formatCode="#,##0.00">
                  <c:v>9381.1</c:v>
                </c:pt>
                <c:pt idx="4" formatCode="#,##0.00">
                  <c:v>6882</c:v>
                </c:pt>
              </c:numCache>
            </c:numRef>
          </c:val>
          <c:extLst xmlns:c16r2="http://schemas.microsoft.com/office/drawing/2015/06/chart">
            <c:ext xmlns:c16="http://schemas.microsoft.com/office/drawing/2014/chart" uri="{C3380CC4-5D6E-409C-BE32-E72D297353CC}">
              <c16:uniqueId val="{00000012-0BDA-4C91-BB9E-380A3C5181B9}"/>
            </c:ext>
          </c:extLst>
        </c:ser>
        <c:ser>
          <c:idx val="4"/>
          <c:order val="4"/>
          <c:tx>
            <c:strRef>
              <c:f>Лист1!$F$1</c:f>
              <c:strCache>
                <c:ptCount val="1"/>
                <c:pt idx="0">
                  <c:v>Прочие безвозмездные поступления</c:v>
                </c:pt>
              </c:strCache>
            </c:strRef>
          </c:tx>
          <c:spPr>
            <a:solidFill>
              <a:srgbClr val="FFC000"/>
            </a:solidFill>
            <a:ln>
              <a:solidFill>
                <a:schemeClr val="accent4">
                  <a:lumMod val="60000"/>
                  <a:lumOff val="40000"/>
                </a:schemeClr>
              </a:solidFill>
            </a:ln>
            <a:effectLst/>
            <a:scene3d>
              <a:camera prst="orthographicFront"/>
              <a:lightRig rig="threePt" dir="t"/>
            </a:scene3d>
            <a:sp3d prstMaterial="softEdge">
              <a:bevelT w="50800"/>
              <a:bevelB w="44450" h="88900" prst="artDeco"/>
              <a:contourClr>
                <a:schemeClr val="accent4">
                  <a:lumMod val="60000"/>
                  <a:lumOff val="40000"/>
                </a:schemeClr>
              </a:contourClr>
            </a:sp3d>
          </c:spPr>
          <c:invertIfNegative val="0"/>
          <c:dPt>
            <c:idx val="4"/>
            <c:invertIfNegative val="0"/>
            <c:bubble3D val="0"/>
            <c:spPr>
              <a:solidFill>
                <a:srgbClr val="FFC000"/>
              </a:solidFill>
              <a:ln>
                <a:solidFill>
                  <a:schemeClr val="accent4">
                    <a:lumMod val="60000"/>
                    <a:lumOff val="40000"/>
                  </a:schemeClr>
                </a:solidFill>
              </a:ln>
              <a:effectLst/>
              <a:scene3d>
                <a:camera prst="orthographicFront"/>
                <a:lightRig rig="threePt" dir="t"/>
              </a:scene3d>
              <a:sp3d prstMaterial="softEdge">
                <a:bevelT w="50800"/>
                <a:bevelB w="44450" h="88900" prst="artDeco"/>
                <a:contourClr>
                  <a:schemeClr val="accent4">
                    <a:lumMod val="60000"/>
                    <a:lumOff val="40000"/>
                  </a:schemeClr>
                </a:contourClr>
              </a:sp3d>
            </c:spPr>
            <c:extLst xmlns:c16r2="http://schemas.microsoft.com/office/drawing/2015/06/chart">
              <c:ext xmlns:c16="http://schemas.microsoft.com/office/drawing/2014/chart" uri="{C3380CC4-5D6E-409C-BE32-E72D297353CC}">
                <c16:uniqueId val="{00000014-0BDA-4C91-BB9E-380A3C5181B9}"/>
              </c:ext>
            </c:extLst>
          </c:dPt>
          <c:dLbls>
            <c:dLbl>
              <c:idx val="3"/>
              <c:layout>
                <c:manualLayout>
                  <c:x val="7.0655380970931714E-2"/>
                  <c:y val="-7.283095294906318E-2"/>
                </c:manualLayout>
              </c:layout>
              <c:numFmt formatCode="#,##0.0" sourceLinked="0"/>
              <c:spPr>
                <a:xfrm>
                  <a:off x="5539946" y="495511"/>
                  <a:ext cx="376459" cy="167387"/>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0BDA-4C91-BB9E-380A3C5181B9}"/>
                </c:ext>
                <c:ext xmlns:c15="http://schemas.microsoft.com/office/drawing/2012/chart" uri="{CE6537A1-D6FC-4f65-9D91-7224C49458BB}">
                  <c15:spPr xmlns:c15="http://schemas.microsoft.com/office/drawing/2012/chart">
                    <a:prstGeom prst="wedgeRoundRectCallout">
                      <a:avLst>
                        <a:gd name="adj1" fmla="val -86431"/>
                        <a:gd name="adj2" fmla="val 140795"/>
                        <a:gd name="adj3" fmla="val 16667"/>
                      </a:avLst>
                    </a:prstGeom>
                    <a:noFill/>
                    <a:ln>
                      <a:noFill/>
                    </a:ln>
                  </c15:spPr>
                  <c15:layout>
                    <c:manualLayout>
                      <c:w val="6.293518279360906E-2"/>
                      <c:h val="3.4123378901542767E-2"/>
                    </c:manualLayout>
                  </c15:layout>
                </c:ext>
              </c:extLst>
            </c:dLbl>
            <c:dLbl>
              <c:idx val="4"/>
              <c:layout>
                <c:manualLayout>
                  <c:x val="6.3201712499485099E-2"/>
                  <c:y val="-6.3734394134095984E-2"/>
                </c:manualLayout>
              </c:layout>
              <c:numFmt formatCode="#,##0.0" sourceLinked="0"/>
              <c:spPr>
                <a:xfrm>
                  <a:off x="5421674" y="77334"/>
                  <a:ext cx="272169" cy="145809"/>
                </a:xfrm>
                <a:solidFill>
                  <a:sysClr val="window" lastClr="FFFFFF"/>
                </a:solidFill>
                <a:ln w="9525" cap="flat" cmpd="sng" algn="ctr">
                  <a:solidFill>
                    <a:sysClr val="windowText" lastClr="000000">
                      <a:lumMod val="25000"/>
                      <a:lumOff val="75000"/>
                    </a:sysClr>
                  </a:solidFill>
                  <a:prstDash val="solid"/>
                  <a:round/>
                  <a:headEnd type="none" w="med" len="med"/>
                  <a:tailEnd type="none" w="med" len="med"/>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0BDA-4C91-BB9E-380A3C5181B9}"/>
                </c:ext>
                <c:ext xmlns:c15="http://schemas.microsoft.com/office/drawing/2012/chart" uri="{CE6537A1-D6FC-4f65-9D91-7224C49458BB}">
                  <c15:spPr xmlns:c15="http://schemas.microsoft.com/office/drawing/2012/chart">
                    <a:prstGeom prst="wedgeRoundRectCallout">
                      <a:avLst>
                        <a:gd name="adj1" fmla="val -122623"/>
                        <a:gd name="adj2" fmla="val 111479"/>
                        <a:gd name="adj3" fmla="val 16667"/>
                      </a:avLst>
                    </a:prstGeom>
                    <a:noFill/>
                    <a:ln>
                      <a:noFill/>
                    </a:ln>
                  </c15:spPr>
                  <c15:layout>
                    <c:manualLayout>
                      <c:w val="4.2839839922558409E-2"/>
                      <c:h val="4.1417834134369565E-2"/>
                    </c:manualLayout>
                  </c15:layout>
                </c:ext>
              </c:extLst>
            </c:dLbl>
            <c:numFmt formatCode="#,##0.0" sourceLinked="0"/>
            <c:spPr>
              <a:solidFill>
                <a:sysClr val="window" lastClr="FFFFFF"/>
              </a:solidFill>
              <a:ln>
                <a:solidFill>
                  <a:sysClr val="windowText" lastClr="000000">
                    <a:lumMod val="25000"/>
                    <a:lumOff val="75000"/>
                  </a:sysClr>
                </a:solidFill>
              </a:ln>
              <a:effectLst/>
              <a:scene3d>
                <a:camera prst="orthographicFront"/>
                <a:lightRig rig="threePt" dir="t"/>
              </a:scene3d>
              <a:sp3d/>
            </c:spPr>
            <c:txPr>
              <a:bodyPr rot="0" spcFirstLastPara="1" vertOverflow="clip" horzOverflow="clip" vert="horz" wrap="square" lIns="36576" tIns="18288" rIns="36576" bIns="18288" anchor="ctr" anchorCtr="1">
                <a:spAutoFit/>
              </a:bodyPr>
              <a:lstStyle/>
              <a:p>
                <a:pPr>
                  <a:defRPr sz="7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Лист1!$A$2:$A$6</c:f>
              <c:strCache>
                <c:ptCount val="5"/>
                <c:pt idx="0">
                  <c:v>2027
(план)</c:v>
                </c:pt>
                <c:pt idx="1">
                  <c:v>2026
(план)</c:v>
                </c:pt>
                <c:pt idx="2">
                  <c:v>2025
(проект)</c:v>
                </c:pt>
                <c:pt idx="3">
                  <c:v>2024
(оценка)</c:v>
                </c:pt>
                <c:pt idx="4">
                  <c:v>2023
(отчет)</c:v>
                </c:pt>
              </c:strCache>
            </c:strRef>
          </c:cat>
          <c:val>
            <c:numRef>
              <c:f>Лист1!$F$2:$F$6</c:f>
              <c:numCache>
                <c:formatCode>General</c:formatCode>
                <c:ptCount val="5"/>
                <c:pt idx="3" formatCode="#,##0.00">
                  <c:v>837.2</c:v>
                </c:pt>
                <c:pt idx="4" formatCode="#,##0.00">
                  <c:v>0</c:v>
                </c:pt>
              </c:numCache>
            </c:numRef>
          </c:val>
          <c:extLst xmlns:c16r2="http://schemas.microsoft.com/office/drawing/2015/06/chart">
            <c:ext xmlns:c16="http://schemas.microsoft.com/office/drawing/2014/chart" uri="{C3380CC4-5D6E-409C-BE32-E72D297353CC}">
              <c16:uniqueId val="{00000016-0BDA-4C91-BB9E-380A3C5181B9}"/>
            </c:ext>
          </c:extLst>
        </c:ser>
        <c:dLbls>
          <c:showLegendKey val="0"/>
          <c:showVal val="0"/>
          <c:showCatName val="0"/>
          <c:showSerName val="0"/>
          <c:showPercent val="0"/>
          <c:showBubbleSize val="0"/>
        </c:dLbls>
        <c:gapWidth val="108"/>
        <c:gapDepth val="95"/>
        <c:shape val="box"/>
        <c:axId val="343336680"/>
        <c:axId val="343337072"/>
        <c:axId val="0"/>
      </c:bar3DChart>
      <c:catAx>
        <c:axId val="343336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343337072"/>
        <c:crosses val="autoZero"/>
        <c:auto val="1"/>
        <c:lblAlgn val="ctr"/>
        <c:lblOffset val="100"/>
        <c:noMultiLvlLbl val="0"/>
      </c:catAx>
      <c:valAx>
        <c:axId val="343337072"/>
        <c:scaling>
          <c:orientation val="minMax"/>
        </c:scaling>
        <c:delete val="1"/>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343336680"/>
        <c:crosses val="autoZero"/>
        <c:crossBetween val="between"/>
      </c:valAx>
      <c:spPr>
        <a:noFill/>
        <a:ln>
          <a:noFill/>
        </a:ln>
        <a:effectLst/>
      </c:spPr>
    </c:plotArea>
    <c:legend>
      <c:legendPos val="b"/>
      <c:layout>
        <c:manualLayout>
          <c:xMode val="edge"/>
          <c:yMode val="edge"/>
          <c:x val="0"/>
          <c:y val="0.67905460681051222"/>
          <c:w val="1"/>
          <c:h val="0.29960524512749159"/>
        </c:manualLayout>
      </c:layout>
      <c:overlay val="0"/>
      <c:spPr>
        <a:noFill/>
        <a:ln>
          <a:noFill/>
        </a:ln>
        <a:effectLst/>
      </c:spPr>
      <c:txPr>
        <a:bodyPr rot="0" spcFirstLastPara="1" vertOverflow="ellipsis" vert="horz" wrap="square" anchor="t" anchorCtr="0"/>
        <a:lstStyle/>
        <a:p>
          <a:pPr>
            <a:defRPr sz="8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20"/>
      <c:rotY val="50"/>
      <c:depthPercent val="17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4681018732952496E-2"/>
          <c:y val="5.4938939478530957E-2"/>
          <c:w val="0.82919120206844488"/>
          <c:h val="0.59662035150447601"/>
        </c:manualLayout>
      </c:layout>
      <c:bar3DChart>
        <c:barDir val="col"/>
        <c:grouping val="clustered"/>
        <c:varyColors val="0"/>
        <c:ser>
          <c:idx val="0"/>
          <c:order val="0"/>
          <c:tx>
            <c:strRef>
              <c:f>Лист1!$B$3</c:f>
              <c:strCache>
                <c:ptCount val="1"/>
                <c:pt idx="0">
                  <c:v>Программные расходы </c:v>
                </c:pt>
              </c:strCache>
            </c:strRef>
          </c:tx>
          <c:spPr>
            <a:solidFill>
              <a:srgbClr val="A2FCB7"/>
            </a:solidFill>
            <a:ln>
              <a:noFill/>
            </a:ln>
            <a:effectLst/>
            <a:scene3d>
              <a:camera prst="orthographicFront"/>
              <a:lightRig rig="threePt" dir="t"/>
            </a:scene3d>
            <a:sp3d>
              <a:bevelT/>
              <a:bevelB/>
            </a:sp3d>
          </c:spPr>
          <c:invertIfNegative val="0"/>
          <c:dPt>
            <c:idx val="0"/>
            <c:invertIfNegative val="0"/>
            <c:bubble3D val="0"/>
            <c:spPr>
              <a:solidFill>
                <a:srgbClr val="A2FCB7"/>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1-0C14-4BE0-8DAA-776BA815C96A}"/>
              </c:ext>
            </c:extLst>
          </c:dPt>
          <c:dPt>
            <c:idx val="1"/>
            <c:invertIfNegative val="0"/>
            <c:bubble3D val="0"/>
            <c:spPr>
              <a:solidFill>
                <a:srgbClr val="A2FCB7"/>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3-0C14-4BE0-8DAA-776BA815C96A}"/>
              </c:ext>
            </c:extLst>
          </c:dPt>
          <c:dPt>
            <c:idx val="2"/>
            <c:invertIfNegative val="0"/>
            <c:bubble3D val="0"/>
            <c:spPr>
              <a:solidFill>
                <a:srgbClr val="A2FCB7"/>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5-0C14-4BE0-8DAA-776BA815C96A}"/>
              </c:ext>
            </c:extLst>
          </c:dPt>
          <c:dPt>
            <c:idx val="3"/>
            <c:invertIfNegative val="0"/>
            <c:bubble3D val="0"/>
            <c:spPr>
              <a:solidFill>
                <a:srgbClr val="A2FCB7"/>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7-0C14-4BE0-8DAA-776BA815C96A}"/>
              </c:ext>
            </c:extLst>
          </c:dPt>
          <c:dLbls>
            <c:dLbl>
              <c:idx val="0"/>
              <c:layout>
                <c:manualLayout>
                  <c:x val="9.8927294014718753E-2"/>
                  <c:y val="-6.8178328710580632E-2"/>
                </c:manualLayout>
              </c:layout>
              <c:numFmt formatCode="#,##0.0" sourceLinked="0"/>
              <c:spPr>
                <a:xfrm>
                  <a:off x="1369228" y="256274"/>
                  <a:ext cx="660969" cy="217461"/>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C14-4BE0-8DAA-776BA815C96A}"/>
                </c:ext>
                <c:ext xmlns:c15="http://schemas.microsoft.com/office/drawing/2012/chart" uri="{CE6537A1-D6FC-4f65-9D91-7224C49458BB}">
                  <c15:spPr xmlns:c15="http://schemas.microsoft.com/office/drawing/2012/chart">
                    <a:prstGeom prst="wedgeRoundRectCallout">
                      <a:avLst>
                        <a:gd name="adj1" fmla="val -63762"/>
                        <a:gd name="adj2" fmla="val 145668"/>
                        <a:gd name="adj3" fmla="val 16667"/>
                      </a:avLst>
                    </a:prstGeom>
                    <a:noFill/>
                    <a:ln>
                      <a:noFill/>
                    </a:ln>
                  </c15:spPr>
                  <c15:layout>
                    <c:manualLayout>
                      <c:w val="0.1063006779324998"/>
                      <c:h val="5.7171804231248909E-2"/>
                    </c:manualLayout>
                  </c15:layout>
                </c:ext>
              </c:extLst>
            </c:dLbl>
            <c:dLbl>
              <c:idx val="1"/>
              <c:layout>
                <c:manualLayout>
                  <c:x val="9.1109888837424657E-2"/>
                  <c:y val="-7.6913678745575059E-2"/>
                </c:manualLayout>
              </c:layout>
              <c:numFmt formatCode="#,##0.0" sourceLinked="0"/>
              <c:spPr>
                <a:xfrm>
                  <a:off x="2430665" y="768733"/>
                  <a:ext cx="634492" cy="201423"/>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C14-4BE0-8DAA-776BA815C96A}"/>
                </c:ext>
                <c:ext xmlns:c15="http://schemas.microsoft.com/office/drawing/2012/chart" uri="{CE6537A1-D6FC-4f65-9D91-7224C49458BB}">
                  <c15:spPr xmlns:c15="http://schemas.microsoft.com/office/drawing/2012/chart">
                    <a:prstGeom prst="wedgeRoundRectCallout">
                      <a:avLst>
                        <a:gd name="adj1" fmla="val -58000"/>
                        <a:gd name="adj2" fmla="val 172919"/>
                        <a:gd name="adj3" fmla="val 16667"/>
                      </a:avLst>
                    </a:prstGeom>
                    <a:noFill/>
                    <a:ln>
                      <a:noFill/>
                    </a:ln>
                  </c15:spPr>
                  <c15:layout>
                    <c:manualLayout>
                      <c:w val="0.10204248366013072"/>
                      <c:h val="5.2955226562449859E-2"/>
                    </c:manualLayout>
                  </c15:layout>
                </c:ext>
              </c:extLst>
            </c:dLbl>
            <c:dLbl>
              <c:idx val="2"/>
              <c:layout>
                <c:manualLayout>
                  <c:x val="9.3273152436827753E-2"/>
                  <c:y val="-7.7080902784462488E-2"/>
                </c:manualLayout>
              </c:layout>
              <c:numFmt formatCode="#,##0.0" sourceLinked="0"/>
              <c:spPr>
                <a:xfrm>
                  <a:off x="3524777" y="977594"/>
                  <a:ext cx="666781" cy="192205"/>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C14-4BE0-8DAA-776BA815C96A}"/>
                </c:ext>
                <c:ext xmlns:c15="http://schemas.microsoft.com/office/drawing/2012/chart" uri="{CE6537A1-D6FC-4f65-9D91-7224C49458BB}">
                  <c15:spPr xmlns:c15="http://schemas.microsoft.com/office/drawing/2012/chart">
                    <a:prstGeom prst="wedgeRoundRectCallout">
                      <a:avLst>
                        <a:gd name="adj1" fmla="val -58016"/>
                        <a:gd name="adj2" fmla="val 180760"/>
                        <a:gd name="adj3" fmla="val 16667"/>
                      </a:avLst>
                    </a:prstGeom>
                    <a:noFill/>
                    <a:ln>
                      <a:noFill/>
                    </a:ln>
                  </c15:spPr>
                  <c15:layout>
                    <c:manualLayout>
                      <c:w val="0.10723538867986329"/>
                      <c:h val="5.0531831400741446E-2"/>
                    </c:manualLayout>
                  </c15:layout>
                </c:ext>
              </c:extLst>
            </c:dLbl>
            <c:dLbl>
              <c:idx val="3"/>
              <c:layout>
                <c:manualLayout>
                  <c:x val="9.8893681488343363E-2"/>
                  <c:y val="-7.7458858773758674E-2"/>
                </c:manualLayout>
              </c:layout>
              <c:numFmt formatCode="#,##0.0" sourceLinked="0"/>
              <c:spPr>
                <a:xfrm>
                  <a:off x="4672116" y="933766"/>
                  <a:ext cx="635614" cy="202147"/>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C14-4BE0-8DAA-776BA815C96A}"/>
                </c:ext>
                <c:ext xmlns:c15="http://schemas.microsoft.com/office/drawing/2012/chart" uri="{CE6537A1-D6FC-4f65-9D91-7224C49458BB}">
                  <c15:spPr xmlns:c15="http://schemas.microsoft.com/office/drawing/2012/chart">
                    <a:prstGeom prst="wedgeRoundRectCallout">
                      <a:avLst>
                        <a:gd name="adj1" fmla="val -64102"/>
                        <a:gd name="adj2" fmla="val 166861"/>
                        <a:gd name="adj3" fmla="val 16667"/>
                      </a:avLst>
                    </a:prstGeom>
                    <a:noFill/>
                    <a:ln>
                      <a:noFill/>
                    </a:ln>
                  </c15:spPr>
                  <c15:layout>
                    <c:manualLayout>
                      <c:w val="0.10222292985435644"/>
                      <c:h val="5.3145673097662646E-2"/>
                    </c:manualLayout>
                  </c15:layout>
                </c:ext>
              </c:extLst>
            </c:dLbl>
            <c:numFmt formatCode="#,##0.0" sourceLinked="0"/>
            <c:spPr>
              <a:solidFill>
                <a:sysClr val="window" lastClr="FFFFFF"/>
              </a:solidFill>
              <a:ln>
                <a:solidFill>
                  <a:sysClr val="window" lastClr="FFFFFF">
                    <a:lumMod val="65000"/>
                  </a:sysClr>
                </a:solidFill>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Лист1!$C$2:$F$2</c:f>
              <c:strCache>
                <c:ptCount val="4"/>
                <c:pt idx="0">
                  <c:v>2024
(оценка)</c:v>
                </c:pt>
                <c:pt idx="1">
                  <c:v>2025
(проект)           </c:v>
                </c:pt>
                <c:pt idx="2">
                  <c:v>2026
(план)</c:v>
                </c:pt>
                <c:pt idx="3">
                  <c:v>2027
(план)</c:v>
                </c:pt>
              </c:strCache>
            </c:strRef>
          </c:cat>
          <c:val>
            <c:numRef>
              <c:f>Лист1!$C$3:$F$3</c:f>
              <c:numCache>
                <c:formatCode>#\ ##0.0</c:formatCode>
                <c:ptCount val="4"/>
                <c:pt idx="0">
                  <c:v>12623383.949999999</c:v>
                </c:pt>
                <c:pt idx="1">
                  <c:v>8973158.8000000007</c:v>
                </c:pt>
                <c:pt idx="2">
                  <c:v>7592875.0999999996</c:v>
                </c:pt>
                <c:pt idx="3">
                  <c:v>7816508.9000000004</c:v>
                </c:pt>
              </c:numCache>
            </c:numRef>
          </c:val>
          <c:extLst xmlns:c16r2="http://schemas.microsoft.com/office/drawing/2015/06/chart">
            <c:ext xmlns:c16="http://schemas.microsoft.com/office/drawing/2014/chart" uri="{C3380CC4-5D6E-409C-BE32-E72D297353CC}">
              <c16:uniqueId val="{00000008-0C14-4BE0-8DAA-776BA815C96A}"/>
            </c:ext>
          </c:extLst>
        </c:ser>
        <c:ser>
          <c:idx val="1"/>
          <c:order val="1"/>
          <c:tx>
            <c:strRef>
              <c:f>Лист1!$B$4</c:f>
              <c:strCache>
                <c:ptCount val="1"/>
                <c:pt idx="0">
                  <c:v>Непрограммные расходы</c:v>
                </c:pt>
              </c:strCache>
            </c:strRef>
          </c:tx>
          <c:spPr>
            <a:solidFill>
              <a:srgbClr val="9088FC"/>
            </a:solidFill>
            <a:ln>
              <a:noFill/>
            </a:ln>
            <a:effectLst/>
            <a:scene3d>
              <a:camera prst="orthographicFront"/>
              <a:lightRig rig="threePt" dir="t"/>
            </a:scene3d>
            <a:sp3d>
              <a:bevelT/>
              <a:bevelB/>
            </a:sp3d>
          </c:spPr>
          <c:invertIfNegative val="0"/>
          <c:dLbls>
            <c:dLbl>
              <c:idx val="0"/>
              <c:layout>
                <c:manualLayout>
                  <c:x val="5.6643700787401573E-2"/>
                  <c:y val="-0.1089046233150944"/>
                </c:manualLayout>
              </c:layout>
              <c:numFmt formatCode="#,##0.0" sourceLinked="0"/>
              <c:spPr>
                <a:xfrm>
                  <a:off x="1487555" y="1947770"/>
                  <a:ext cx="599317" cy="189747"/>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C14-4BE0-8DAA-776BA815C96A}"/>
                </c:ext>
                <c:ext xmlns:c15="http://schemas.microsoft.com/office/drawing/2012/chart" uri="{CE6537A1-D6FC-4f65-9D91-7224C49458BB}">
                  <c15:spPr xmlns:c15="http://schemas.microsoft.com/office/drawing/2012/chart">
                    <a:prstGeom prst="wedgeRoundRectCallout">
                      <a:avLst>
                        <a:gd name="adj1" fmla="val -33432"/>
                        <a:gd name="adj2" fmla="val 248063"/>
                        <a:gd name="adj3" fmla="val 16667"/>
                      </a:avLst>
                    </a:prstGeom>
                    <a:noFill/>
                    <a:ln>
                      <a:noFill/>
                    </a:ln>
                  </c15:spPr>
                  <c15:layout>
                    <c:manualLayout>
                      <c:w val="9.6385447223508822E-2"/>
                      <c:h val="4.9885708051774696E-2"/>
                    </c:manualLayout>
                  </c15:layout>
                </c:ext>
              </c:extLst>
            </c:dLbl>
            <c:dLbl>
              <c:idx val="1"/>
              <c:layout>
                <c:manualLayout>
                  <c:x val="6.7754490247542584E-2"/>
                  <c:y val="-0.11011139674378749"/>
                </c:manualLayout>
              </c:layout>
              <c:numFmt formatCode="#,##0.0" sourceLinked="0"/>
              <c:spPr>
                <a:xfrm>
                  <a:off x="2655484" y="1942059"/>
                  <a:ext cx="595246" cy="183575"/>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0C14-4BE0-8DAA-776BA815C96A}"/>
                </c:ext>
                <c:ext xmlns:c15="http://schemas.microsoft.com/office/drawing/2012/chart" uri="{CE6537A1-D6FC-4f65-9D91-7224C49458BB}">
                  <c15:spPr xmlns:c15="http://schemas.microsoft.com/office/drawing/2012/chart">
                    <a:prstGeom prst="wedgeRoundRectCallout">
                      <a:avLst>
                        <a:gd name="adj1" fmla="val -48374"/>
                        <a:gd name="adj2" fmla="val 279560"/>
                        <a:gd name="adj3" fmla="val 16667"/>
                      </a:avLst>
                    </a:prstGeom>
                    <a:noFill/>
                    <a:ln>
                      <a:noFill/>
                    </a:ln>
                  </c15:spPr>
                  <c15:layout>
                    <c:manualLayout>
                      <c:w val="9.5730772899803002E-2"/>
                      <c:h val="4.8262854095429297E-2"/>
                    </c:manualLayout>
                  </c15:layout>
                </c:ext>
              </c:extLst>
            </c:dLbl>
            <c:dLbl>
              <c:idx val="2"/>
              <c:layout>
                <c:manualLayout>
                  <c:x val="7.6025342879934052E-2"/>
                  <c:y val="-0.13066797579397929"/>
                </c:manualLayout>
              </c:layout>
              <c:numFmt formatCode="#,##0.0" sourceLinked="0"/>
              <c:spPr>
                <a:xfrm>
                  <a:off x="3842352" y="1856702"/>
                  <a:ext cx="517977" cy="201406"/>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C14-4BE0-8DAA-776BA815C96A}"/>
                </c:ext>
                <c:ext xmlns:c15="http://schemas.microsoft.com/office/drawing/2012/chart" uri="{CE6537A1-D6FC-4f65-9D91-7224C49458BB}">
                  <c15:spPr xmlns:c15="http://schemas.microsoft.com/office/drawing/2012/chart">
                    <a:prstGeom prst="wedgeRoundRectCallout">
                      <a:avLst>
                        <a:gd name="adj1" fmla="val -54834"/>
                        <a:gd name="adj2" fmla="val 268336"/>
                        <a:gd name="adj3" fmla="val 16667"/>
                      </a:avLst>
                    </a:prstGeom>
                    <a:noFill/>
                    <a:ln>
                      <a:noFill/>
                    </a:ln>
                  </c15:spPr>
                  <c15:layout>
                    <c:manualLayout>
                      <c:w val="8.3304063095054282E-2"/>
                      <c:h val="5.2950789304736852E-2"/>
                    </c:manualLayout>
                  </c15:layout>
                </c:ext>
              </c:extLst>
            </c:dLbl>
            <c:dLbl>
              <c:idx val="3"/>
              <c:layout>
                <c:manualLayout>
                  <c:x val="8.3899439040708151E-2"/>
                  <c:y val="-0.14313535991375168"/>
                </c:manualLayout>
              </c:layout>
              <c:numFmt formatCode="#,##0.0" sourceLinked="0"/>
              <c:spPr>
                <a:xfrm>
                  <a:off x="4988679" y="1820622"/>
                  <a:ext cx="516856" cy="189889"/>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0C14-4BE0-8DAA-776BA815C96A}"/>
                </c:ext>
                <c:ext xmlns:c15="http://schemas.microsoft.com/office/drawing/2012/chart" uri="{CE6537A1-D6FC-4f65-9D91-7224C49458BB}">
                  <c15:spPr xmlns:c15="http://schemas.microsoft.com/office/drawing/2012/chart">
                    <a:prstGeom prst="wedgeRoundRectCallout">
                      <a:avLst>
                        <a:gd name="adj1" fmla="val -59913"/>
                        <a:gd name="adj2" fmla="val 310178"/>
                        <a:gd name="adj3" fmla="val 16667"/>
                      </a:avLst>
                    </a:prstGeom>
                    <a:noFill/>
                    <a:ln>
                      <a:noFill/>
                    </a:ln>
                  </c15:spPr>
                  <c15:layout>
                    <c:manualLayout>
                      <c:w val="8.3123616900828576E-2"/>
                      <c:h val="4.9922985376102874E-2"/>
                    </c:manualLayout>
                  </c15:layout>
                </c:ext>
              </c:extLst>
            </c:dLbl>
            <c:numFmt formatCode="#,##0.0" sourceLinked="0"/>
            <c:spPr>
              <a:solidFill>
                <a:sysClr val="window" lastClr="FFFFFF"/>
              </a:solidFill>
              <a:ln>
                <a:solidFill>
                  <a:sysClr val="window" lastClr="FFFFFF">
                    <a:lumMod val="65000"/>
                  </a:sysClr>
                </a:solidFill>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Лист1!$C$2:$F$2</c:f>
              <c:strCache>
                <c:ptCount val="4"/>
                <c:pt idx="0">
                  <c:v>2024
(оценка)</c:v>
                </c:pt>
                <c:pt idx="1">
                  <c:v>2025
(проект)           </c:v>
                </c:pt>
                <c:pt idx="2">
                  <c:v>2026
(план)</c:v>
                </c:pt>
                <c:pt idx="3">
                  <c:v>2027
(план)</c:v>
                </c:pt>
              </c:strCache>
            </c:strRef>
          </c:cat>
          <c:val>
            <c:numRef>
              <c:f>Лист1!$C$4:$F$4</c:f>
              <c:numCache>
                <c:formatCode>#\ ##0.0</c:formatCode>
                <c:ptCount val="4"/>
                <c:pt idx="0">
                  <c:v>89333.85</c:v>
                </c:pt>
                <c:pt idx="1">
                  <c:v>139595.5</c:v>
                </c:pt>
                <c:pt idx="2">
                  <c:v>66107.350000000006</c:v>
                </c:pt>
                <c:pt idx="3">
                  <c:v>67311.399999999994</c:v>
                </c:pt>
              </c:numCache>
            </c:numRef>
          </c:val>
          <c:extLst xmlns:c16r2="http://schemas.microsoft.com/office/drawing/2015/06/chart">
            <c:ext xmlns:c16="http://schemas.microsoft.com/office/drawing/2014/chart" uri="{C3380CC4-5D6E-409C-BE32-E72D297353CC}">
              <c16:uniqueId val="{0000000D-0C14-4BE0-8DAA-776BA815C96A}"/>
            </c:ext>
          </c:extLst>
        </c:ser>
        <c:ser>
          <c:idx val="2"/>
          <c:order val="2"/>
          <c:tx>
            <c:strRef>
              <c:f>Лист1!$B$5</c:f>
              <c:strCache>
                <c:ptCount val="1"/>
                <c:pt idx="0">
                  <c:v>Условно утверждаемые расходы</c:v>
                </c:pt>
              </c:strCache>
            </c:strRef>
          </c:tx>
          <c:spPr>
            <a:solidFill>
              <a:srgbClr val="FF579B"/>
            </a:solidFill>
            <a:ln>
              <a:noFill/>
            </a:ln>
            <a:effectLst/>
            <a:scene3d>
              <a:camera prst="orthographicFront"/>
              <a:lightRig rig="threePt" dir="t"/>
            </a:scene3d>
            <a:sp3d>
              <a:bevelT prst="relaxedInset"/>
              <a:bevelB prst="relaxedInset"/>
            </a:sp3d>
          </c:spPr>
          <c:invertIfNegative val="0"/>
          <c:dPt>
            <c:idx val="2"/>
            <c:invertIfNegative val="0"/>
            <c:bubble3D val="0"/>
            <c:spPr>
              <a:solidFill>
                <a:srgbClr val="FF579B"/>
              </a:solidFill>
              <a:ln>
                <a:noFill/>
              </a:ln>
              <a:effectLst/>
              <a:scene3d>
                <a:camera prst="orthographicFront"/>
                <a:lightRig rig="threePt" dir="t"/>
              </a:scene3d>
              <a:sp3d>
                <a:bevelT/>
                <a:bevelB/>
              </a:sp3d>
            </c:spPr>
            <c:extLst xmlns:c16r2="http://schemas.microsoft.com/office/drawing/2015/06/chart">
              <c:ext xmlns:c16="http://schemas.microsoft.com/office/drawing/2014/chart" uri="{C3380CC4-5D6E-409C-BE32-E72D297353CC}">
                <c16:uniqueId val="{0000000E-0C14-4BE0-8DAA-776BA815C96A}"/>
              </c:ext>
            </c:extLst>
          </c:dPt>
          <c:dLbls>
            <c:dLbl>
              <c:idx val="2"/>
              <c:layout>
                <c:manualLayout>
                  <c:x val="5.8367267510678736E-2"/>
                  <c:y val="-7.1047366023012523E-2"/>
                </c:manualLayout>
              </c:layout>
              <c:numFmt formatCode="#,##0.0" sourceLinked="0"/>
              <c:spPr>
                <a:xfrm>
                  <a:off x="4066580" y="2102826"/>
                  <a:ext cx="550761" cy="176890"/>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0C14-4BE0-8DAA-776BA815C96A}"/>
                </c:ext>
                <c:ext xmlns:c15="http://schemas.microsoft.com/office/drawing/2012/chart" uri="{CE6537A1-D6FC-4f65-9D91-7224C49458BB}">
                  <c15:spPr xmlns:c15="http://schemas.microsoft.com/office/drawing/2012/chart">
                    <a:prstGeom prst="wedgeRoundRectCallout">
                      <a:avLst>
                        <a:gd name="adj1" fmla="val -45769"/>
                        <a:gd name="adj2" fmla="val 201811"/>
                        <a:gd name="adj3" fmla="val 16667"/>
                      </a:avLst>
                    </a:prstGeom>
                    <a:noFill/>
                    <a:ln>
                      <a:noFill/>
                    </a:ln>
                  </c15:spPr>
                  <c15:layout>
                    <c:manualLayout>
                      <c:w val="8.85764049714374E-2"/>
                      <c:h val="4.6505413861617273E-2"/>
                    </c:manualLayout>
                  </c15:layout>
                </c:ext>
              </c:extLst>
            </c:dLbl>
            <c:dLbl>
              <c:idx val="3"/>
              <c:layout>
                <c:manualLayout>
                  <c:x val="8.4919313854150441E-2"/>
                  <c:y val="-7.4693123710120546E-2"/>
                </c:manualLayout>
              </c:layout>
              <c:numFmt formatCode="#,##0.0" sourceLinked="0"/>
              <c:spPr>
                <a:xfrm>
                  <a:off x="5333713" y="2050575"/>
                  <a:ext cx="540305" cy="177260"/>
                </a:xfrm>
                <a:solidFill>
                  <a:sysClr val="window" lastClr="FFFFFF"/>
                </a:solidFill>
                <a:ln w="9525" cap="flat" cmpd="sng" algn="ctr">
                  <a:solidFill>
                    <a:sysClr val="window" lastClr="FFFFFF">
                      <a:lumMod val="65000"/>
                    </a:sysClr>
                  </a:solidFill>
                  <a:prstDash val="solid"/>
                  <a:round/>
                  <a:headEnd type="none" w="med" len="med"/>
                  <a:tailEnd type="none" w="med" len="med"/>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C14-4BE0-8DAA-776BA815C96A}"/>
                </c:ext>
                <c:ext xmlns:c15="http://schemas.microsoft.com/office/drawing/2012/chart" uri="{CE6537A1-D6FC-4f65-9D91-7224C49458BB}">
                  <c15:spPr xmlns:c15="http://schemas.microsoft.com/office/drawing/2012/chart">
                    <a:prstGeom prst="wedgeRoundRectCallout">
                      <a:avLst>
                        <a:gd name="adj1" fmla="val -73408"/>
                        <a:gd name="adj2" fmla="val 203290"/>
                        <a:gd name="adj3" fmla="val 16667"/>
                      </a:avLst>
                    </a:prstGeom>
                    <a:noFill/>
                    <a:ln>
                      <a:noFill/>
                    </a:ln>
                  </c15:spPr>
                  <c15:layout>
                    <c:manualLayout>
                      <c:w val="8.6894931731399519E-2"/>
                      <c:h val="4.6602827535004332E-2"/>
                    </c:manualLayout>
                  </c15:layout>
                </c:ext>
              </c:extLst>
            </c:dLbl>
            <c:numFmt formatCode="#,##0.0" sourceLinked="0"/>
            <c:spPr>
              <a:solidFill>
                <a:sysClr val="window" lastClr="FFFFFF"/>
              </a:solidFill>
              <a:ln>
                <a:solidFill>
                  <a:sysClr val="window" lastClr="FFFFFF">
                    <a:lumMod val="65000"/>
                  </a:sysClr>
                </a:solidFill>
              </a:ln>
              <a:effectLst/>
              <a:scene3d>
                <a:camera prst="orthographicFront"/>
                <a:lightRig rig="threePt" dir="t"/>
              </a:scene3d>
              <a:sp3d>
                <a:bevelT w="50800" h="50800"/>
                <a:bevelB w="50800" h="50800"/>
              </a:sp3d>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Лист1!$C$2:$F$2</c:f>
              <c:strCache>
                <c:ptCount val="4"/>
                <c:pt idx="0">
                  <c:v>2024
(оценка)</c:v>
                </c:pt>
                <c:pt idx="1">
                  <c:v>2025
(проект)           </c:v>
                </c:pt>
                <c:pt idx="2">
                  <c:v>2026
(план)</c:v>
                </c:pt>
                <c:pt idx="3">
                  <c:v>2027
(план)</c:v>
                </c:pt>
              </c:strCache>
            </c:strRef>
          </c:cat>
          <c:val>
            <c:numRef>
              <c:f>Лист1!$C$5:$F$5</c:f>
              <c:numCache>
                <c:formatCode>General</c:formatCode>
                <c:ptCount val="4"/>
                <c:pt idx="2" formatCode="#\ ##0.0">
                  <c:v>101722.55</c:v>
                </c:pt>
                <c:pt idx="3" formatCode="#\ ##0.0">
                  <c:v>363705.2</c:v>
                </c:pt>
              </c:numCache>
            </c:numRef>
          </c:val>
          <c:extLst xmlns:c16r2="http://schemas.microsoft.com/office/drawing/2015/06/chart">
            <c:ext xmlns:c16="http://schemas.microsoft.com/office/drawing/2014/chart" uri="{C3380CC4-5D6E-409C-BE32-E72D297353CC}">
              <c16:uniqueId val="{00000010-0C14-4BE0-8DAA-776BA815C96A}"/>
            </c:ext>
          </c:extLst>
        </c:ser>
        <c:dLbls>
          <c:showLegendKey val="0"/>
          <c:showVal val="1"/>
          <c:showCatName val="0"/>
          <c:showSerName val="0"/>
          <c:showPercent val="0"/>
          <c:showBubbleSize val="0"/>
        </c:dLbls>
        <c:gapWidth val="13"/>
        <c:gapDepth val="119"/>
        <c:shape val="box"/>
        <c:axId val="348612664"/>
        <c:axId val="341718920"/>
        <c:axId val="0"/>
      </c:bar3DChart>
      <c:catAx>
        <c:axId val="348612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crossAx val="341718920"/>
        <c:crosses val="autoZero"/>
        <c:auto val="1"/>
        <c:lblAlgn val="ctr"/>
        <c:lblOffset val="100"/>
        <c:noMultiLvlLbl val="0"/>
      </c:catAx>
      <c:valAx>
        <c:axId val="34171892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noFill/>
              <a:round/>
            </a:ln>
            <a:effectLst/>
          </c:spPr>
        </c:min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mn-cs"/>
              </a:defRPr>
            </a:pPr>
            <a:endParaRPr lang="ru-RU"/>
          </a:p>
        </c:txPr>
        <c:crossAx val="348612664"/>
        <c:crosses val="autoZero"/>
        <c:crossBetween val="between"/>
      </c:valAx>
      <c:spPr>
        <a:noFill/>
        <a:ln>
          <a:noFill/>
        </a:ln>
        <a:effectLst/>
      </c:spPr>
    </c:plotArea>
    <c:legend>
      <c:legendPos val="t"/>
      <c:layout>
        <c:manualLayout>
          <c:xMode val="edge"/>
          <c:yMode val="edge"/>
          <c:x val="1.8172743310215882E-2"/>
          <c:y val="0.8099065431390613"/>
          <c:w val="0.95266093228659388"/>
          <c:h val="0.1149276908115569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mn-cs"/>
            </a:defRPr>
          </a:pPr>
          <a:endParaRPr lang="ru-RU"/>
        </a:p>
      </c:txPr>
    </c:legend>
    <c:plotVisOnly val="1"/>
    <c:dispBlanksAs val="gap"/>
    <c:showDLblsOverMax val="0"/>
  </c:chart>
  <c:spPr>
    <a:noFill/>
    <a:ln w="9525" cap="flat" cmpd="sng" algn="ctr">
      <a:no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193"/>
      <c:depthPercent val="11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4149086778074252"/>
          <c:y val="0"/>
          <c:w val="0.7576173001290909"/>
          <c:h val="0.54601933732642394"/>
        </c:manualLayout>
      </c:layout>
      <c:pie3DChart>
        <c:varyColors val="1"/>
        <c:ser>
          <c:idx val="0"/>
          <c:order val="0"/>
          <c:spPr>
            <a:ln>
              <a:noFill/>
            </a:ln>
            <a:scene3d>
              <a:camera prst="orthographicFront"/>
              <a:lightRig rig="threePt" dir="t"/>
            </a:scene3d>
            <a:sp3d>
              <a:bevelT/>
            </a:sp3d>
          </c:spPr>
          <c:explosion val="41"/>
          <c:dPt>
            <c:idx val="0"/>
            <c:bubble3D val="0"/>
            <c:spPr>
              <a:solidFill>
                <a:srgbClr val="0000CC"/>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1-0E4E-4C1D-B890-E3F4E2D120B9}"/>
              </c:ext>
            </c:extLst>
          </c:dPt>
          <c:dPt>
            <c:idx val="1"/>
            <c:bubble3D val="0"/>
            <c:spPr>
              <a:solidFill>
                <a:srgbClr val="9751CB"/>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3-0E4E-4C1D-B890-E3F4E2D120B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5-0E4E-4C1D-B890-E3F4E2D120B9}"/>
              </c:ext>
            </c:extLst>
          </c:dPt>
          <c:dPt>
            <c:idx val="3"/>
            <c:bubble3D val="0"/>
            <c:spPr>
              <a:solidFill>
                <a:srgbClr val="FFFF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7-0E4E-4C1D-B890-E3F4E2D120B9}"/>
              </c:ext>
            </c:extLst>
          </c:dPt>
          <c:dPt>
            <c:idx val="4"/>
            <c:bubble3D val="0"/>
            <c:spPr>
              <a:solidFill>
                <a:srgbClr val="01BCFF"/>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9-0E4E-4C1D-B890-E3F4E2D120B9}"/>
              </c:ext>
            </c:extLst>
          </c:dPt>
          <c:dPt>
            <c:idx val="5"/>
            <c:bubble3D val="0"/>
            <c:spPr>
              <a:solidFill>
                <a:srgbClr val="00F66F"/>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B-0E4E-4C1D-B890-E3F4E2D120B9}"/>
              </c:ext>
            </c:extLst>
          </c:dPt>
          <c:dPt>
            <c:idx val="6"/>
            <c:bubble3D val="0"/>
            <c:spPr>
              <a:solidFill>
                <a:srgbClr val="FF5DAE"/>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0F-0E4E-4C1D-B890-E3F4E2D120B9}"/>
              </c:ext>
            </c:extLst>
          </c:dPt>
          <c:dPt>
            <c:idx val="7"/>
            <c:bubble3D val="0"/>
            <c:spPr>
              <a:solidFill>
                <a:srgbClr val="FF00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11-0E4E-4C1D-B890-E3F4E2D120B9}"/>
              </c:ext>
            </c:extLst>
          </c:dPt>
          <c:dPt>
            <c:idx val="8"/>
            <c:bubble3D val="0"/>
            <c:spPr>
              <a:solidFill>
                <a:srgbClr val="FF8205"/>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13-0E4E-4C1D-B890-E3F4E2D120B9}"/>
              </c:ext>
            </c:extLst>
          </c:dPt>
          <c:dPt>
            <c:idx val="9"/>
            <c:bubble3D val="0"/>
            <c:spPr>
              <a:solidFill>
                <a:srgbClr val="FF00FF"/>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15-0E4E-4C1D-B890-E3F4E2D120B9}"/>
              </c:ext>
            </c:extLst>
          </c:dPt>
          <c:dPt>
            <c:idx val="10"/>
            <c:bubble3D val="0"/>
            <c:spPr>
              <a:solidFill>
                <a:srgbClr val="00A4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17-0E4E-4C1D-B890-E3F4E2D120B9}"/>
              </c:ext>
            </c:extLst>
          </c:dPt>
          <c:dPt>
            <c:idx val="11"/>
            <c:bubble3D val="0"/>
            <c:spPr>
              <a:solidFill>
                <a:srgbClr val="FF9900"/>
              </a:solidFill>
              <a:ln>
                <a:noFill/>
              </a:ln>
              <a:effectLst>
                <a:outerShdw blurRad="57150" dist="19050" dir="5400000" algn="ctr" rotWithShape="0">
                  <a:srgbClr val="000000">
                    <a:alpha val="63000"/>
                  </a:srgbClr>
                </a:outerShdw>
              </a:effectLst>
              <a:scene3d>
                <a:camera prst="orthographicFront"/>
                <a:lightRig rig="threePt" dir="t"/>
              </a:scene3d>
              <a:sp3d>
                <a:bevelT/>
              </a:sp3d>
            </c:spPr>
            <c:extLst xmlns:c16r2="http://schemas.microsoft.com/office/drawing/2015/06/chart">
              <c:ext xmlns:c16="http://schemas.microsoft.com/office/drawing/2014/chart" uri="{C3380CC4-5D6E-409C-BE32-E72D297353CC}">
                <c16:uniqueId val="{0000001B-0E4E-4C1D-B890-E3F4E2D120B9}"/>
              </c:ext>
            </c:extLst>
          </c:dPt>
          <c:dLbls>
            <c:dLbl>
              <c:idx val="0"/>
              <c:layout>
                <c:manualLayout>
                  <c:x val="-1.1703151717295392E-2"/>
                  <c:y val="4.0822907215596269E-3"/>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E4E-4C1D-B890-E3F4E2D120B9}"/>
                </c:ext>
                <c:ext xmlns:c15="http://schemas.microsoft.com/office/drawing/2012/chart" uri="{CE6537A1-D6FC-4f65-9D91-7224C49458BB}">
                  <c15:spPr xmlns:c15="http://schemas.microsoft.com/office/drawing/2012/chart">
                    <a:prstGeom prst="roundRect">
                      <a:avLst/>
                    </a:prstGeom>
                  </c15:spPr>
                  <c15:layout>
                    <c:manualLayout>
                      <c:w val="4.4988240295422997E-2"/>
                      <c:h val="3.4104949647251533E-2"/>
                    </c:manualLayout>
                  </c15:layout>
                </c:ext>
              </c:extLst>
            </c:dLbl>
            <c:dLbl>
              <c:idx val="1"/>
              <c:layout>
                <c:manualLayout>
                  <c:x val="-1.3181248819668466E-2"/>
                  <c:y val="-1.9605434935884313E-3"/>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ct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E4E-4C1D-B890-E3F4E2D120B9}"/>
                </c:ext>
                <c:ext xmlns:c15="http://schemas.microsoft.com/office/drawing/2012/chart" uri="{CE6537A1-D6FC-4f65-9D91-7224C49458BB}">
                  <c15:spPr xmlns:c15="http://schemas.microsoft.com/office/drawing/2012/chart">
                    <a:prstGeom prst="roundRect">
                      <a:avLst/>
                    </a:prstGeom>
                  </c15:spPr>
                  <c15:layout>
                    <c:manualLayout>
                      <c:w val="4.2041580801290473E-2"/>
                      <c:h val="3.7448744438860031E-2"/>
                    </c:manualLayout>
                  </c15:layout>
                </c:ext>
              </c:extLst>
            </c:dLbl>
            <c:dLbl>
              <c:idx val="2"/>
              <c:layout>
                <c:manualLayout>
                  <c:x val="-1.3552325783065663E-2"/>
                  <c:y val="9.0793633464794372E-3"/>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ct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E4E-4C1D-B890-E3F4E2D120B9}"/>
                </c:ext>
                <c:ext xmlns:c15="http://schemas.microsoft.com/office/drawing/2012/chart" uri="{CE6537A1-D6FC-4f65-9D91-7224C49458BB}">
                  <c15:spPr xmlns:c15="http://schemas.microsoft.com/office/drawing/2012/chart">
                    <a:prstGeom prst="roundRect">
                      <a:avLst/>
                    </a:prstGeom>
                  </c15:spPr>
                  <c15:layout>
                    <c:manualLayout>
                      <c:w val="5.1334040395731702E-2"/>
                      <c:h val="3.0525865117924086E-2"/>
                    </c:manualLayout>
                  </c15:layout>
                </c:ext>
              </c:extLst>
            </c:dLbl>
            <c:dLbl>
              <c:idx val="3"/>
              <c:layout>
                <c:manualLayout>
                  <c:x val="-9.508789374896456E-3"/>
                  <c:y val="4.842678893907759E-3"/>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no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E4E-4C1D-B890-E3F4E2D120B9}"/>
                </c:ext>
                <c:ext xmlns:c15="http://schemas.microsoft.com/office/drawing/2012/chart" uri="{CE6537A1-D6FC-4f65-9D91-7224C49458BB}">
                  <c15:spPr xmlns:c15="http://schemas.microsoft.com/office/drawing/2012/chart">
                    <a:prstGeom prst="roundRect">
                      <a:avLst/>
                    </a:prstGeom>
                  </c15:spPr>
                  <c15:layout>
                    <c:manualLayout>
                      <c:w val="5.5358762974011509E-2"/>
                      <c:h val="4.1240737455478377E-2"/>
                    </c:manualLayout>
                  </c15:layout>
                </c:ext>
              </c:extLst>
            </c:dLbl>
            <c:dLbl>
              <c:idx val="4"/>
              <c:layout>
                <c:manualLayout>
                  <c:x val="-2.0684780131253654E-2"/>
                  <c:y val="-4.3542875238607628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no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E4E-4C1D-B890-E3F4E2D120B9}"/>
                </c:ext>
                <c:ext xmlns:c15="http://schemas.microsoft.com/office/drawing/2012/chart" uri="{CE6537A1-D6FC-4f65-9D91-7224C49458BB}">
                  <c15:spPr xmlns:c15="http://schemas.microsoft.com/office/drawing/2012/chart">
                    <a:prstGeom prst="roundRect">
                      <a:avLst/>
                    </a:prstGeom>
                  </c15:spPr>
                  <c15:layout>
                    <c:manualLayout>
                      <c:w val="5.9747861913736551E-2"/>
                      <c:h val="5.0681004562471287E-2"/>
                    </c:manualLayout>
                  </c15:layout>
                </c:ext>
              </c:extLst>
            </c:dLbl>
            <c:dLbl>
              <c:idx val="5"/>
              <c:layout>
                <c:manualLayout>
                  <c:x val="-4.2967844878421035E-2"/>
                  <c:y val="-6.2714647670774254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ct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0E4E-4C1D-B890-E3F4E2D120B9}"/>
                </c:ext>
                <c:ext xmlns:c15="http://schemas.microsoft.com/office/drawing/2012/chart" uri="{CE6537A1-D6FC-4f65-9D91-7224C49458BB}">
                  <c15:spPr xmlns:c15="http://schemas.microsoft.com/office/drawing/2012/chart">
                    <a:prstGeom prst="roundRect">
                      <a:avLst/>
                    </a:prstGeom>
                  </c15:spPr>
                  <c15:layout>
                    <c:manualLayout>
                      <c:w val="4.3842770092861992E-2"/>
                      <c:h val="2.4245267213938684E-2"/>
                    </c:manualLayout>
                  </c15:layout>
                </c:ext>
              </c:extLst>
            </c:dLbl>
            <c:dLbl>
              <c:idx val="6"/>
              <c:layout>
                <c:manualLayout>
                  <c:x val="-7.2090378783081069E-2"/>
                  <c:y val="4.4748689987709589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0E4E-4C1D-B890-E3F4E2D120B9}"/>
                </c:ext>
                <c:ext xmlns:c15="http://schemas.microsoft.com/office/drawing/2012/chart" uri="{CE6537A1-D6FC-4f65-9D91-7224C49458BB}">
                  <c15:spPr xmlns:c15="http://schemas.microsoft.com/office/drawing/2012/chart">
                    <a:prstGeom prst="roundRect">
                      <a:avLst/>
                    </a:prstGeom>
                  </c15:spPr>
                  <c15:layout>
                    <c:manualLayout>
                      <c:w val="5.2491085073866531E-2"/>
                      <c:h val="2.6511415650860279E-2"/>
                    </c:manualLayout>
                  </c15:layout>
                </c:ext>
              </c:extLst>
            </c:dLbl>
            <c:dLbl>
              <c:idx val="7"/>
              <c:layout>
                <c:manualLayout>
                  <c:x val="-4.9485620597693382E-2"/>
                  <c:y val="1.8073915508586488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0E4E-4C1D-B890-E3F4E2D120B9}"/>
                </c:ext>
                <c:ext xmlns:c15="http://schemas.microsoft.com/office/drawing/2012/chart" uri="{CE6537A1-D6FC-4f65-9D91-7224C49458BB}">
                  <c15:spPr xmlns:c15="http://schemas.microsoft.com/office/drawing/2012/chart">
                    <a:prstGeom prst="roundRect">
                      <a:avLst/>
                    </a:prstGeom>
                  </c15:spPr>
                  <c15:layout>
                    <c:manualLayout>
                      <c:w val="4.4857542941180599E-2"/>
                      <c:h val="3.1751594929685815E-2"/>
                    </c:manualLayout>
                  </c15:layout>
                </c:ext>
              </c:extLst>
            </c:dLbl>
            <c:dLbl>
              <c:idx val="8"/>
              <c:layout>
                <c:manualLayout>
                  <c:x val="7.3369022704759587E-3"/>
                  <c:y val="-4.1539868175056978E-3"/>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0E4E-4C1D-B890-E3F4E2D120B9}"/>
                </c:ext>
                <c:ext xmlns:c15="http://schemas.microsoft.com/office/drawing/2012/chart" uri="{CE6537A1-D6FC-4f65-9D91-7224C49458BB}">
                  <c15:spPr xmlns:c15="http://schemas.microsoft.com/office/drawing/2012/chart">
                    <a:prstGeom prst="roundRect">
                      <a:avLst/>
                    </a:prstGeom>
                  </c15:spPr>
                  <c15:layout>
                    <c:manualLayout>
                      <c:w val="4.9471336190214828E-2"/>
                      <c:h val="3.3591081692287784E-2"/>
                    </c:manualLayout>
                  </c15:layout>
                </c:ext>
              </c:extLst>
            </c:dLbl>
            <c:dLbl>
              <c:idx val="9"/>
              <c:layout>
                <c:manualLayout>
                  <c:x val="3.0265633685869694E-2"/>
                  <c:y val="3.5119554484999522E-3"/>
                </c:manualLayout>
              </c:layout>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0E4E-4C1D-B890-E3F4E2D120B9}"/>
                </c:ext>
                <c:ext xmlns:c15="http://schemas.microsoft.com/office/drawing/2012/chart" uri="{CE6537A1-D6FC-4f65-9D91-7224C49458BB}">
                  <c15:layout>
                    <c:manualLayout>
                      <c:w val="4.2474931920373223E-2"/>
                      <c:h val="3.0463782601950023E-2"/>
                    </c:manualLayout>
                  </c15:layout>
                </c:ext>
              </c:extLst>
            </c:dLbl>
            <c:dLbl>
              <c:idx val="10"/>
              <c:layout>
                <c:manualLayout>
                  <c:x val="1.0587872551173393E-2"/>
                  <c:y val="1.9861988655230922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ct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0E4E-4C1D-B890-E3F4E2D120B9}"/>
                </c:ext>
                <c:ext xmlns:c15="http://schemas.microsoft.com/office/drawing/2012/chart" uri="{CE6537A1-D6FC-4f65-9D91-7224C49458BB}">
                  <c15:spPr xmlns:c15="http://schemas.microsoft.com/office/drawing/2012/chart">
                    <a:prstGeom prst="roundRect">
                      <a:avLst/>
                    </a:prstGeom>
                  </c15:spPr>
                  <c15:layout>
                    <c:manualLayout>
                      <c:w val="4.5739517144807298E-2"/>
                      <c:h val="3.4383559587059243E-2"/>
                    </c:manualLayout>
                  </c15:layout>
                </c:ext>
              </c:extLst>
            </c:dLbl>
            <c:dLbl>
              <c:idx val="11"/>
              <c:layout>
                <c:manualLayout>
                  <c:x val="-1.0609374230365976E-2"/>
                  <c:y val="3.3126848656312401E-2"/>
                </c:manualLayout>
              </c:layout>
              <c:spPr>
                <a:noFill/>
                <a:ln w="9525" cap="flat" cmpd="sng" algn="ctr">
                  <a:noFill/>
                  <a:prstDash val="solid"/>
                  <a:round/>
                  <a:headEnd type="none" w="med" len="med"/>
                  <a:tailEnd type="none" w="med" len="med"/>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0E4E-4C1D-B890-E3F4E2D120B9}"/>
                </c:ext>
                <c:ext xmlns:c15="http://schemas.microsoft.com/office/drawing/2012/chart" uri="{CE6537A1-D6FC-4f65-9D91-7224C49458BB}">
                  <c15:spPr xmlns:c15="http://schemas.microsoft.com/office/drawing/2012/chart">
                    <a:prstGeom prst="roundRect">
                      <a:avLst/>
                    </a:prstGeom>
                  </c15:spPr>
                  <c15:layout>
                    <c:manualLayout>
                      <c:w val="4.4935368333649972E-2"/>
                      <c:h val="3.1136001761697518E-2"/>
                    </c:manualLayout>
                  </c15:layout>
                </c:ext>
              </c:extLst>
            </c:dLbl>
            <c:spPr>
              <a:noFill/>
              <a:ln>
                <a:noFill/>
              </a:ln>
              <a:effectLst/>
            </c:spPr>
            <c:txPr>
              <a:bodyPr rot="0" spcFirstLastPara="1" vertOverflow="clip" horzOverflow="clip" vert="horz" wrap="square" lIns="36576" tIns="18288" rIns="36576" bIns="18288" anchor="ctr" anchorCtr="0">
                <a:spAutoFit/>
              </a:bodyPr>
              <a:lstStyle/>
              <a:p>
                <a:pPr algn="l">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spPr xmlns:c15="http://schemas.microsoft.com/office/drawing/2012/chart">
                  <a:prstGeom prst="roundRect">
                    <a:avLst/>
                  </a:prstGeom>
                </c15:spPr>
              </c:ext>
            </c:extLst>
          </c:dLbls>
          <c:cat>
            <c:strRef>
              <c:f>Лист1!$B$2:$B$13</c:f>
              <c:strCache>
                <c:ptCount val="12"/>
                <c:pt idx="0">
                  <c:v>Защита населения Петрозаводского городского округа и его территории от чрезвычайных ситуаций, обеспечение пожарной безопасности и безопасности людей</c:v>
                </c:pt>
                <c:pt idx="1">
                  <c:v>Благоустройство и охрана окружающей среды Петрозаводского городского округа</c:v>
                </c:pt>
                <c:pt idx="2">
                  <c:v>Обеспечение качественным жильем граждан, проживающих на территории Петрозаводского городского округа </c:v>
                </c:pt>
                <c:pt idx="3">
                  <c:v>Развитие транспортной системы Петрозаводского городского округа</c:v>
                </c:pt>
                <c:pt idx="4">
                  <c:v>Развитие сферы культуры Петрозаводского городского округа</c:v>
                </c:pt>
                <c:pt idx="5">
                  <c:v>Развитие физической культуры и спорта на территории Петрозаводского городского округа</c:v>
                </c:pt>
                <c:pt idx="6">
                  <c:v>Развитие муниципальной системы образования Петрозаводского городского округа </c:v>
                </c:pt>
                <c:pt idx="7">
                  <c:v>Повышение эффективности реализации молодежной политики на территории Петрозаводского городского округа</c:v>
                </c:pt>
                <c:pt idx="8">
                  <c:v>Совершенствование инструментов муниципального управления в Петрозаводском городском округе</c:v>
                </c:pt>
                <c:pt idx="9">
                  <c:v>Патриотическое воспитание граждан Российской Федерации,  проживающих на территории Петрозаводского городского округа
</c:v>
                </c:pt>
                <c:pt idx="10">
                  <c:v>Социальная поддержка  населения Петрозаводского городского округа</c:v>
                </c:pt>
                <c:pt idx="11">
                  <c:v>Формирование современной городской среды</c:v>
                </c:pt>
              </c:strCache>
            </c:strRef>
          </c:cat>
          <c:val>
            <c:numRef>
              <c:f>Лист1!$C$2:$C$13</c:f>
              <c:numCache>
                <c:formatCode>#\ ##0.0;[Red]#\ ##0.0</c:formatCode>
                <c:ptCount val="12"/>
                <c:pt idx="0">
                  <c:v>0.3</c:v>
                </c:pt>
                <c:pt idx="1">
                  <c:v>2</c:v>
                </c:pt>
                <c:pt idx="2">
                  <c:v>2.5</c:v>
                </c:pt>
                <c:pt idx="3">
                  <c:v>4.2</c:v>
                </c:pt>
                <c:pt idx="4">
                  <c:v>4.0999999999999996</c:v>
                </c:pt>
                <c:pt idx="5">
                  <c:v>4.7</c:v>
                </c:pt>
                <c:pt idx="6">
                  <c:v>68.400000000000006</c:v>
                </c:pt>
                <c:pt idx="7">
                  <c:v>0.3</c:v>
                </c:pt>
                <c:pt idx="8">
                  <c:v>10</c:v>
                </c:pt>
                <c:pt idx="9">
                  <c:v>0.24</c:v>
                </c:pt>
                <c:pt idx="10">
                  <c:v>2.4</c:v>
                </c:pt>
                <c:pt idx="11" formatCode="General">
                  <c:v>0.9</c:v>
                </c:pt>
              </c:numCache>
            </c:numRef>
          </c:val>
          <c:extLst xmlns:c16r2="http://schemas.microsoft.com/office/drawing/2015/06/chart">
            <c:ext xmlns:c16="http://schemas.microsoft.com/office/drawing/2014/chart" uri="{C3380CC4-5D6E-409C-BE32-E72D297353CC}">
              <c16:uniqueId val="{0000001C-0E4E-4C1D-B890-E3F4E2D120B9}"/>
            </c:ext>
          </c:extLst>
        </c:ser>
        <c:dLbls>
          <c:dLblPos val="bestFit"/>
          <c:showLegendKey val="0"/>
          <c:showVal val="1"/>
          <c:showCatName val="0"/>
          <c:showSerName val="0"/>
          <c:showPercent val="0"/>
          <c:showBubbleSize val="0"/>
          <c:showLeaderLines val="1"/>
        </c:dLbls>
      </c:pie3DChart>
      <c:spPr>
        <a:noFill/>
        <a:ln>
          <a:noFill/>
        </a:ln>
        <a:effectLst/>
      </c:spPr>
    </c:plotArea>
    <c:legend>
      <c:legendPos val="r"/>
      <c:layout>
        <c:manualLayout>
          <c:xMode val="edge"/>
          <c:yMode val="edge"/>
          <c:x val="1.3339739006413944E-2"/>
          <c:y val="0.54713309554254441"/>
          <c:w val="0.94576154205301821"/>
          <c:h val="0.44099567041299331"/>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20"/>
      <c:rotY val="50"/>
      <c:depthPercent val="7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3100629359689693E-3"/>
          <c:y val="1.4224358318846508E-2"/>
          <c:w val="0.91254419643825513"/>
          <c:h val="0.64713303399058586"/>
        </c:manualLayout>
      </c:layout>
      <c:bar3DChart>
        <c:barDir val="col"/>
        <c:grouping val="clustered"/>
        <c:varyColors val="0"/>
        <c:ser>
          <c:idx val="0"/>
          <c:order val="0"/>
          <c:tx>
            <c:strRef>
              <c:f>Лист1!$B$1</c:f>
              <c:strCache>
                <c:ptCount val="1"/>
                <c:pt idx="0">
                  <c:v>Доходы</c:v>
                </c:pt>
              </c:strCache>
            </c:strRef>
          </c:tx>
          <c:spPr>
            <a:solidFill>
              <a:schemeClr val="accent6">
                <a:lumMod val="60000"/>
                <a:lumOff val="40000"/>
              </a:schemeClr>
            </a:solidFill>
            <a:ln>
              <a:solidFill>
                <a:schemeClr val="accent6">
                  <a:lumMod val="50000"/>
                </a:schemeClr>
              </a:solidFill>
            </a:ln>
            <a:effectLst/>
            <a:scene3d>
              <a:camera prst="orthographicFront"/>
              <a:lightRig rig="threePt" dir="t"/>
            </a:scene3d>
            <a:sp3d>
              <a:bevelT/>
              <a:bevelB/>
              <a:contourClr>
                <a:schemeClr val="accent6">
                  <a:lumMod val="50000"/>
                </a:schemeClr>
              </a:contourClr>
            </a:sp3d>
          </c:spPr>
          <c:invertIfNegative val="0"/>
          <c:dPt>
            <c:idx val="0"/>
            <c:invertIfNegative val="0"/>
            <c:bubble3D val="0"/>
            <c:extLst xmlns:c16r2="http://schemas.microsoft.com/office/drawing/2015/06/chart">
              <c:ext xmlns:c16="http://schemas.microsoft.com/office/drawing/2014/chart" uri="{C3380CC4-5D6E-409C-BE32-E72D297353CC}">
                <c16:uniqueId val="{00000001-5922-4706-8455-66AE99AD1E39}"/>
              </c:ext>
            </c:extLst>
          </c:dPt>
          <c:dPt>
            <c:idx val="1"/>
            <c:invertIfNegative val="0"/>
            <c:bubble3D val="0"/>
            <c:extLst xmlns:c16r2="http://schemas.microsoft.com/office/drawing/2015/06/chart">
              <c:ext xmlns:c16="http://schemas.microsoft.com/office/drawing/2014/chart" uri="{C3380CC4-5D6E-409C-BE32-E72D297353CC}">
                <c16:uniqueId val="{00000002-5922-4706-8455-66AE99AD1E39}"/>
              </c:ext>
            </c:extLst>
          </c:dPt>
          <c:dPt>
            <c:idx val="2"/>
            <c:invertIfNegative val="0"/>
            <c:bubble3D val="0"/>
            <c:extLst xmlns:c16r2="http://schemas.microsoft.com/office/drawing/2015/06/chart">
              <c:ext xmlns:c16="http://schemas.microsoft.com/office/drawing/2014/chart" uri="{C3380CC4-5D6E-409C-BE32-E72D297353CC}">
                <c16:uniqueId val="{00000003-5922-4706-8455-66AE99AD1E39}"/>
              </c:ext>
            </c:extLst>
          </c:dPt>
          <c:dPt>
            <c:idx val="3"/>
            <c:invertIfNegative val="0"/>
            <c:bubble3D val="0"/>
            <c:extLst xmlns:c16r2="http://schemas.microsoft.com/office/drawing/2015/06/chart">
              <c:ext xmlns:c16="http://schemas.microsoft.com/office/drawing/2014/chart" uri="{C3380CC4-5D6E-409C-BE32-E72D297353CC}">
                <c16:uniqueId val="{00000004-5922-4706-8455-66AE99AD1E39}"/>
              </c:ext>
            </c:extLst>
          </c:dPt>
          <c:dLbls>
            <c:dLbl>
              <c:idx val="0"/>
              <c:layout>
                <c:manualLayout>
                  <c:x val="-3.3915529081914579E-2"/>
                  <c:y val="-3.6679027561746172E-4"/>
                </c:manualLayout>
              </c:layout>
              <c:numFmt formatCode="#,##0.0" sourceLinked="0"/>
              <c:spPr>
                <a:xfrm>
                  <a:off x="61961" y="139699"/>
                  <a:ext cx="879889" cy="192763"/>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922-4706-8455-66AE99AD1E39}"/>
                </c:ext>
                <c:ext xmlns:c15="http://schemas.microsoft.com/office/drawing/2012/chart" uri="{CE6537A1-D6FC-4f65-9D91-7224C49458BB}">
                  <c15:spPr xmlns:c15="http://schemas.microsoft.com/office/drawing/2012/chart">
                    <a:prstGeom prst="wedgeRoundRectCallout">
                      <a:avLst>
                        <a:gd name="adj1" fmla="val 39955"/>
                        <a:gd name="adj2" fmla="val 199649"/>
                        <a:gd name="adj3" fmla="val 16667"/>
                      </a:avLst>
                    </a:prstGeom>
                    <a:noFill/>
                    <a:ln>
                      <a:noFill/>
                    </a:ln>
                  </c15:spPr>
                  <c15:layout>
                    <c:manualLayout>
                      <c:w val="8.9127045475388786E-2"/>
                      <c:h val="4.7748666584141099E-2"/>
                    </c:manualLayout>
                  </c15:layout>
                </c:ext>
              </c:extLst>
            </c:dLbl>
            <c:dLbl>
              <c:idx val="1"/>
              <c:layout>
                <c:manualLayout>
                  <c:x val="-5.5861814376070764E-3"/>
                  <c:y val="-5.9701777708408461E-2"/>
                </c:manualLayout>
              </c:layout>
              <c:numFmt formatCode="#,##0.0" sourceLinked="0"/>
              <c:spPr>
                <a:xfrm>
                  <a:off x="1563254" y="1465023"/>
                  <a:ext cx="537574" cy="169448"/>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922-4706-8455-66AE99AD1E39}"/>
                </c:ext>
                <c:ext xmlns:c15="http://schemas.microsoft.com/office/drawing/2012/chart" uri="{CE6537A1-D6FC-4f65-9D91-7224C49458BB}">
                  <c15:spPr xmlns:c15="http://schemas.microsoft.com/office/drawing/2012/chart">
                    <a:prstGeom prst="wedgeRoundRectCallout">
                      <a:avLst>
                        <a:gd name="adj1" fmla="val 6633"/>
                        <a:gd name="adj2" fmla="val 234595"/>
                        <a:gd name="adj3" fmla="val 16667"/>
                      </a:avLst>
                    </a:prstGeom>
                    <a:noFill/>
                    <a:ln>
                      <a:noFill/>
                    </a:ln>
                  </c15:spPr>
                  <c15:layout>
                    <c:manualLayout>
                      <c:w val="8.2859276533860882E-2"/>
                      <c:h val="4.5599324007943982E-2"/>
                    </c:manualLayout>
                  </c15:layout>
                </c:ext>
              </c:extLst>
            </c:dLbl>
            <c:dLbl>
              <c:idx val="2"/>
              <c:layout>
                <c:manualLayout>
                  <c:x val="-2.2634577695503633E-2"/>
                  <c:y val="-7.7653645567031457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800" b="1" i="0" u="none" strike="noStrike" baseline="0">
                        <a:effectLst/>
                      </a:rPr>
                      <a:t>168 585,4</a:t>
                    </a:r>
                    <a:endParaRPr lang="en-US" b="1"/>
                  </a:p>
                </c:rich>
              </c:tx>
              <c:numFmt formatCode="#,##0.0" sourceLinked="0"/>
              <c:spPr>
                <a:xfrm>
                  <a:off x="2720135" y="1107244"/>
                  <a:ext cx="544540" cy="173873"/>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22-4706-8455-66AE99AD1E39}"/>
                </c:ext>
                <c:ext xmlns:c15="http://schemas.microsoft.com/office/drawing/2012/chart" uri="{CE6537A1-D6FC-4f65-9D91-7224C49458BB}">
                  <c15:spPr xmlns:c15="http://schemas.microsoft.com/office/drawing/2012/chart">
                    <a:prstGeom prst="wedgeRoundRectCallout">
                      <a:avLst>
                        <a:gd name="adj1" fmla="val 23950"/>
                        <a:gd name="adj2" fmla="val 305075"/>
                        <a:gd name="adj3" fmla="val 16667"/>
                      </a:avLst>
                    </a:prstGeom>
                    <a:noFill/>
                    <a:ln>
                      <a:noFill/>
                    </a:ln>
                  </c15:spPr>
                  <c15:layout>
                    <c:manualLayout>
                      <c:w val="8.3933139071132784E-2"/>
                      <c:h val="4.6790383259508822E-2"/>
                    </c:manualLayout>
                  </c15:layout>
                </c:ext>
              </c:extLst>
            </c:dLbl>
            <c:dLbl>
              <c:idx val="3"/>
              <c:layout>
                <c:manualLayout>
                  <c:x val="3.094180108320977E-2"/>
                  <c:y val="-4.5927269542559997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800" b="1" i="0" u="none" strike="noStrike" baseline="0">
                        <a:effectLst/>
                      </a:rPr>
                      <a:t>402 200,3</a:t>
                    </a:r>
                    <a:endParaRPr lang="en-US" b="1"/>
                  </a:p>
                </c:rich>
              </c:tx>
              <c:numFmt formatCode="#,##0.0" sourceLinked="0"/>
              <c:spPr>
                <a:xfrm>
                  <a:off x="4276713" y="146298"/>
                  <a:ext cx="653338" cy="197667"/>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22-4706-8455-66AE99AD1E39}"/>
                </c:ext>
                <c:ext xmlns:c15="http://schemas.microsoft.com/office/drawing/2012/chart" uri="{CE6537A1-D6FC-4f65-9D91-7224C49458BB}">
                  <c15:spPr xmlns:c15="http://schemas.microsoft.com/office/drawing/2012/chart">
                    <a:prstGeom prst="wedgeRoundRectCallout">
                      <a:avLst>
                        <a:gd name="adj1" fmla="val -29106"/>
                        <a:gd name="adj2" fmla="val 179848"/>
                        <a:gd name="adj3" fmla="val 16667"/>
                      </a:avLst>
                    </a:prstGeom>
                    <a:noFill/>
                    <a:ln>
                      <a:noFill/>
                    </a:ln>
                  </c15:spPr>
                  <c15:layout>
                    <c:manualLayout>
                      <c:w val="0.10070262700963886"/>
                      <c:h val="5.3193470433420695E-2"/>
                    </c:manualLayout>
                  </c15:layout>
                </c:ext>
              </c:extLst>
            </c:dLbl>
            <c:numFmt formatCode="#,##0.0" sourceLinked="0"/>
            <c:spPr>
              <a:solidFill>
                <a:schemeClr val="bg1"/>
              </a:solidFill>
              <a:ln>
                <a:solidFill>
                  <a:schemeClr val="bg1">
                    <a:lumMod val="75000"/>
                  </a:scheme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2024</c:v>
                </c:pt>
                <c:pt idx="1">
                  <c:v>2025
</c:v>
                </c:pt>
                <c:pt idx="2">
                  <c:v>2026
</c:v>
                </c:pt>
                <c:pt idx="3">
                  <c:v>2027
</c:v>
                </c:pt>
              </c:strCache>
            </c:strRef>
          </c:cat>
          <c:val>
            <c:numRef>
              <c:f>Лист1!$B$2:$B$5</c:f>
              <c:numCache>
                <c:formatCode>#\ ##0.0</c:formatCode>
                <c:ptCount val="4"/>
                <c:pt idx="0">
                  <c:v>484721.9</c:v>
                </c:pt>
                <c:pt idx="1">
                  <c:v>107172.3</c:v>
                </c:pt>
                <c:pt idx="2">
                  <c:v>172541.5</c:v>
                </c:pt>
                <c:pt idx="3">
                  <c:v>433012.8</c:v>
                </c:pt>
              </c:numCache>
            </c:numRef>
          </c:val>
          <c:extLst xmlns:c16r2="http://schemas.microsoft.com/office/drawing/2015/06/chart">
            <c:ext xmlns:c16="http://schemas.microsoft.com/office/drawing/2014/chart" uri="{C3380CC4-5D6E-409C-BE32-E72D297353CC}">
              <c16:uniqueId val="{00000005-5922-4706-8455-66AE99AD1E39}"/>
            </c:ext>
          </c:extLst>
        </c:ser>
        <c:ser>
          <c:idx val="1"/>
          <c:order val="1"/>
          <c:tx>
            <c:strRef>
              <c:f>Лист1!$C$1</c:f>
              <c:strCache>
                <c:ptCount val="1"/>
                <c:pt idx="0">
                  <c:v>Расходы</c:v>
                </c:pt>
              </c:strCache>
            </c:strRef>
          </c:tx>
          <c:spPr>
            <a:solidFill>
              <a:schemeClr val="accent2">
                <a:lumMod val="75000"/>
              </a:schemeClr>
            </a:solidFill>
            <a:ln>
              <a:solidFill>
                <a:schemeClr val="accent2">
                  <a:lumMod val="75000"/>
                </a:schemeClr>
              </a:solidFill>
            </a:ln>
            <a:effectLst/>
            <a:scene3d>
              <a:camera prst="orthographicFront"/>
              <a:lightRig rig="threePt" dir="t"/>
            </a:scene3d>
            <a:sp3d>
              <a:bevelT/>
              <a:bevelB/>
              <a:contourClr>
                <a:schemeClr val="accent2">
                  <a:lumMod val="75000"/>
                </a:schemeClr>
              </a:contourClr>
            </a:sp3d>
          </c:spPr>
          <c:invertIfNegative val="0"/>
          <c:dLbls>
            <c:dLbl>
              <c:idx val="0"/>
              <c:layout>
                <c:manualLayout>
                  <c:x val="8.7928879985690628E-2"/>
                  <c:y val="-3.201403025505067E-3"/>
                </c:manualLayout>
              </c:layout>
              <c:spPr>
                <a:xfrm>
                  <a:off x="1189594" y="54776"/>
                  <a:ext cx="576250" cy="207375"/>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FB8-49A8-952B-1FC4567E8C33}"/>
                </c:ext>
                <c:ext xmlns:c15="http://schemas.microsoft.com/office/drawing/2012/chart" uri="{CE6537A1-D6FC-4f65-9D91-7224C49458BB}">
                  <c15:spPr xmlns:c15="http://schemas.microsoft.com/office/drawing/2012/chart">
                    <a:prstGeom prst="wedgeRoundRectCallout">
                      <a:avLst>
                        <a:gd name="adj1" fmla="val -62451"/>
                        <a:gd name="adj2" fmla="val 185522"/>
                        <a:gd name="adj3" fmla="val 16667"/>
                      </a:avLst>
                    </a:prstGeom>
                    <a:noFill/>
                    <a:ln>
                      <a:noFill/>
                    </a:ln>
                  </c15:spPr>
                  <c15:layout>
                    <c:manualLayout>
                      <c:w val="8.8820778091786193E-2"/>
                      <c:h val="4.5553037927675309E-2"/>
                    </c:manualLayout>
                  </c15:layout>
                </c:ext>
              </c:extLst>
            </c:dLbl>
            <c:dLbl>
              <c:idx val="1"/>
              <c:layout>
                <c:manualLayout>
                  <c:x val="4.6987895767066273E-2"/>
                  <c:y val="-5.8592097838809282E-2"/>
                </c:manualLayout>
              </c:layout>
              <c:spPr>
                <a:xfrm>
                  <a:off x="2250973" y="1483625"/>
                  <a:ext cx="548301" cy="154970"/>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FB8-49A8-952B-1FC4567E8C33}"/>
                </c:ext>
                <c:ext xmlns:c15="http://schemas.microsoft.com/office/drawing/2012/chart" uri="{CE6537A1-D6FC-4f65-9D91-7224C49458BB}">
                  <c15:spPr xmlns:c15="http://schemas.microsoft.com/office/drawing/2012/chart">
                    <a:prstGeom prst="wedgeRoundRectCallout">
                      <a:avLst>
                        <a:gd name="adj1" fmla="val -31890"/>
                        <a:gd name="adj2" fmla="val 260809"/>
                        <a:gd name="adj3" fmla="val 16667"/>
                      </a:avLst>
                    </a:prstGeom>
                    <a:noFill/>
                    <a:ln>
                      <a:noFill/>
                    </a:ln>
                  </c15:spPr>
                  <c15:layout>
                    <c:manualLayout>
                      <c:w val="8.4512688825710433E-2"/>
                      <c:h val="4.1703220111840085E-2"/>
                    </c:manualLayout>
                  </c15:layout>
                </c:ext>
              </c:extLst>
            </c:dLbl>
            <c:dLbl>
              <c:idx val="2"/>
              <c:layout>
                <c:manualLayout>
                  <c:x val="2.18348773553102E-2"/>
                  <c:y val="-7.4856049559973284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800" b="1" i="0" u="none" strike="noStrike" baseline="0">
                        <a:effectLst/>
                      </a:rPr>
                      <a:t>168 585,4</a:t>
                    </a:r>
                    <a:endParaRPr lang="en-US" b="1"/>
                  </a:p>
                </c:rich>
              </c:tx>
              <c:spPr>
                <a:xfrm>
                  <a:off x="3364850" y="1111144"/>
                  <a:ext cx="552126" cy="180369"/>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FB8-49A8-952B-1FC4567E8C33}"/>
                </c:ext>
                <c:ext xmlns:c15="http://schemas.microsoft.com/office/drawing/2012/chart" uri="{CE6537A1-D6FC-4f65-9D91-7224C49458BB}">
                  <c15:spPr xmlns:c15="http://schemas.microsoft.com/office/drawing/2012/chart">
                    <a:prstGeom prst="wedgeRoundRectCallout">
                      <a:avLst>
                        <a:gd name="adj1" fmla="val 8468"/>
                        <a:gd name="adj2" fmla="val 278864"/>
                        <a:gd name="adj3" fmla="val 16667"/>
                      </a:avLst>
                    </a:prstGeom>
                    <a:noFill/>
                    <a:ln>
                      <a:noFill/>
                    </a:ln>
                  </c15:spPr>
                  <c15:layout>
                    <c:manualLayout>
                      <c:w val="8.5102257392534755E-2"/>
                      <c:h val="4.8538490105004807E-2"/>
                    </c:manualLayout>
                  </c15:layout>
                </c:ext>
              </c:extLst>
            </c:dLbl>
            <c:dLbl>
              <c:idx val="3"/>
              <c:layout>
                <c:manualLayout>
                  <c:x val="8.2048908360265044E-2"/>
                  <c:y val="-4.5765984562980463E-2"/>
                </c:manualLayout>
              </c:layout>
              <c:tx>
                <c:rich>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800" b="1" i="0" u="none" strike="noStrike" baseline="0">
                        <a:effectLst/>
                      </a:rPr>
                      <a:t>402 200,3</a:t>
                    </a:r>
                    <a:endParaRPr lang="en-US" b="1"/>
                  </a:p>
                </c:rich>
              </c:tx>
              <c:spPr>
                <a:xfrm>
                  <a:off x="5177319" y="170377"/>
                  <a:ext cx="538369" cy="136841"/>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FB8-49A8-952B-1FC4567E8C33}"/>
                </c:ext>
                <c:ext xmlns:c15="http://schemas.microsoft.com/office/drawing/2012/chart" uri="{CE6537A1-D6FC-4f65-9D91-7224C49458BB}">
                  <c15:spPr xmlns:c15="http://schemas.microsoft.com/office/drawing/2012/chart">
                    <a:prstGeom prst="wedgeRoundRectCallout">
                      <a:avLst>
                        <a:gd name="adj1" fmla="val -52700"/>
                        <a:gd name="adj2" fmla="val 203946"/>
                        <a:gd name="adj3" fmla="val 16667"/>
                      </a:avLst>
                    </a:prstGeom>
                    <a:noFill/>
                    <a:ln>
                      <a:noFill/>
                    </a:ln>
                  </c15:spPr>
                  <c15:layout>
                    <c:manualLayout>
                      <c:w val="9.1704192256382946E-2"/>
                      <c:h val="5.0046016975150827E-2"/>
                    </c:manualLayout>
                  </c15:layout>
                </c:ext>
              </c:extLst>
            </c:dLbl>
            <c:spPr>
              <a:solidFill>
                <a:sysClr val="window" lastClr="FFFFFF"/>
              </a:solidFill>
              <a:ln>
                <a:solidFill>
                  <a:sysClr val="window" lastClr="FFFFFF">
                    <a:lumMod val="75000"/>
                  </a:sys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2024</c:v>
                </c:pt>
                <c:pt idx="1">
                  <c:v>2025
</c:v>
                </c:pt>
                <c:pt idx="2">
                  <c:v>2026
</c:v>
                </c:pt>
                <c:pt idx="3">
                  <c:v>2027
</c:v>
                </c:pt>
              </c:strCache>
            </c:strRef>
          </c:cat>
          <c:val>
            <c:numRef>
              <c:f>Лист1!$C$2:$C$5</c:f>
              <c:numCache>
                <c:formatCode>#\ ##0.0</c:formatCode>
                <c:ptCount val="4"/>
                <c:pt idx="0">
                  <c:v>484721.9</c:v>
                </c:pt>
                <c:pt idx="1">
                  <c:v>107172.3</c:v>
                </c:pt>
                <c:pt idx="2">
                  <c:v>172541.5</c:v>
                </c:pt>
                <c:pt idx="3">
                  <c:v>433012.8</c:v>
                </c:pt>
              </c:numCache>
            </c:numRef>
          </c:val>
          <c:extLst xmlns:c16r2="http://schemas.microsoft.com/office/drawing/2015/06/chart">
            <c:ext xmlns:c16="http://schemas.microsoft.com/office/drawing/2014/chart" uri="{C3380CC4-5D6E-409C-BE32-E72D297353CC}">
              <c16:uniqueId val="{00000008-1FB8-49A8-952B-1FC4567E8C33}"/>
            </c:ext>
          </c:extLst>
        </c:ser>
        <c:ser>
          <c:idx val="2"/>
          <c:order val="2"/>
          <c:tx>
            <c:strRef>
              <c:f>Лист1!$D$1</c:f>
              <c:strCache>
                <c:ptCount val="1"/>
                <c:pt idx="0">
                  <c:v>Условно утверждаемые расходы</c:v>
                </c:pt>
              </c:strCache>
            </c:strRef>
          </c:tx>
          <c:spPr>
            <a:solidFill>
              <a:schemeClr val="accent4"/>
            </a:solidFill>
            <a:ln>
              <a:solidFill>
                <a:srgbClr val="FFFF00"/>
              </a:solidFill>
            </a:ln>
            <a:effectLst/>
            <a:scene3d>
              <a:camera prst="orthographicFront"/>
              <a:lightRig rig="threePt" dir="t"/>
            </a:scene3d>
            <a:sp3d>
              <a:bevelT/>
              <a:bevelB/>
              <a:contourClr>
                <a:srgbClr val="FFFF00"/>
              </a:contourClr>
            </a:sp3d>
          </c:spPr>
          <c:invertIfNegative val="0"/>
          <c:dLbls>
            <c:dLbl>
              <c:idx val="2"/>
              <c:layout>
                <c:manualLayout>
                  <c:x val="3.1584309730005103E-2"/>
                  <c:y val="-7.6896787423103269E-2"/>
                </c:manualLayout>
              </c:layout>
              <c:numFmt formatCode="#,##0.0" sourceLinked="0"/>
              <c:spPr>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FB8-49A8-952B-1FC4567E8C33}"/>
                </c:ext>
                <c:ext xmlns:c15="http://schemas.microsoft.com/office/drawing/2012/chart" uri="{CE6537A1-D6FC-4f65-9D91-7224C49458BB}">
                  <c15:spPr xmlns:c15="http://schemas.microsoft.com/office/drawing/2012/chart">
                    <a:prstGeom prst="wedgeRoundRectCallout">
                      <a:avLst>
                        <a:gd name="adj1" fmla="val -20376"/>
                        <a:gd name="adj2" fmla="val 235246"/>
                        <a:gd name="adj3" fmla="val 16667"/>
                      </a:avLst>
                    </a:prstGeom>
                    <a:noFill/>
                    <a:ln>
                      <a:noFill/>
                    </a:ln>
                  </c15:spPr>
                  <c15:layout>
                    <c:manualLayout>
                      <c:w val="6.5640651260925553E-2"/>
                      <c:h val="4.2705367570680462E-2"/>
                    </c:manualLayout>
                  </c15:layout>
                </c:ext>
              </c:extLst>
            </c:dLbl>
            <c:dLbl>
              <c:idx val="3"/>
              <c:layout>
                <c:manualLayout>
                  <c:x val="5.3277346155357869E-2"/>
                  <c:y val="-8.2023239917976762E-2"/>
                </c:manualLayout>
              </c:layout>
              <c:numFmt formatCode="#,##0.0" sourceLinked="0"/>
              <c:spPr>
                <a:xfrm>
                  <a:off x="5213794" y="1719952"/>
                  <a:ext cx="476966" cy="145994"/>
                </a:xfrm>
                <a:solidFill>
                  <a:sysClr val="window" lastClr="FFFFFF"/>
                </a:solidFill>
                <a:ln w="9525" cap="flat" cmpd="sng" algn="ctr">
                  <a:solidFill>
                    <a:sysClr val="window" lastClr="FFFFFF">
                      <a:lumMod val="75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FB8-49A8-952B-1FC4567E8C33}"/>
                </c:ext>
                <c:ext xmlns:c15="http://schemas.microsoft.com/office/drawing/2012/chart" uri="{CE6537A1-D6FC-4f65-9D91-7224C49458BB}">
                  <c15:spPr xmlns:c15="http://schemas.microsoft.com/office/drawing/2012/chart">
                    <a:prstGeom prst="wedgeRoundRectCallout">
                      <a:avLst>
                        <a:gd name="adj1" fmla="val -47847"/>
                        <a:gd name="adj2" fmla="val 305460"/>
                        <a:gd name="adj3" fmla="val 16667"/>
                      </a:avLst>
                    </a:prstGeom>
                    <a:noFill/>
                    <a:ln>
                      <a:noFill/>
                    </a:ln>
                  </c15:spPr>
                  <c15:layout>
                    <c:manualLayout>
                      <c:w val="7.3517555084014904E-2"/>
                      <c:h val="3.9287732574098094E-2"/>
                    </c:manualLayout>
                  </c15:layout>
                </c:ext>
              </c:extLst>
            </c:dLbl>
            <c:numFmt formatCode="#,##0.0" sourceLinked="0"/>
            <c:spPr>
              <a:solidFill>
                <a:sysClr val="window" lastClr="FFFFFF"/>
              </a:solidFill>
              <a:ln>
                <a:solidFill>
                  <a:sysClr val="window" lastClr="FFFFFF">
                    <a:lumMod val="75000"/>
                  </a:sysClr>
                </a:solidFill>
              </a:ln>
              <a:effectLst/>
            </c:spPr>
            <c:txPr>
              <a:bodyPr rot="0" spcFirstLastPara="1" vertOverflow="clip" horzOverflow="clip" vert="horz" wrap="square" lIns="36576" tIns="18288" rIns="36576" bIns="18288" anchor="ctr" anchorCtr="1">
                <a:spAutoFit/>
              </a:bodyPr>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pPr xmlns:c15="http://schemas.microsoft.com/office/drawing/2012/chart">
                  <a:prstGeom prst="wedgeRoundRectCallout">
                    <a:avLst/>
                  </a:prstGeom>
                  <a:noFill/>
                  <a:ln>
                    <a:noFill/>
                  </a:ln>
                </c15:spPr>
                <c15:showLeaderLines val="0"/>
              </c:ext>
            </c:extLst>
          </c:dLbls>
          <c:cat>
            <c:strRef>
              <c:f>Лист1!$A$2:$A$5</c:f>
              <c:strCache>
                <c:ptCount val="4"/>
                <c:pt idx="0">
                  <c:v>2024</c:v>
                </c:pt>
                <c:pt idx="1">
                  <c:v>2025
</c:v>
                </c:pt>
                <c:pt idx="2">
                  <c:v>2026
</c:v>
                </c:pt>
                <c:pt idx="3">
                  <c:v>2027
</c:v>
                </c:pt>
              </c:strCache>
            </c:strRef>
          </c:cat>
          <c:val>
            <c:numRef>
              <c:f>Лист1!$D$2:$D$5</c:f>
              <c:numCache>
                <c:formatCode>General</c:formatCode>
                <c:ptCount val="4"/>
                <c:pt idx="2" formatCode="#,##0.00">
                  <c:v>3966.1</c:v>
                </c:pt>
                <c:pt idx="3">
                  <c:v>30812.5</c:v>
                </c:pt>
              </c:numCache>
            </c:numRef>
          </c:val>
          <c:extLst xmlns:c16r2="http://schemas.microsoft.com/office/drawing/2015/06/chart">
            <c:ext xmlns:c16="http://schemas.microsoft.com/office/drawing/2014/chart" uri="{C3380CC4-5D6E-409C-BE32-E72D297353CC}">
              <c16:uniqueId val="{0000000B-1FB8-49A8-952B-1FC4567E8C33}"/>
            </c:ext>
          </c:extLst>
        </c:ser>
        <c:dLbls>
          <c:showLegendKey val="0"/>
          <c:showVal val="1"/>
          <c:showCatName val="0"/>
          <c:showSerName val="0"/>
          <c:showPercent val="0"/>
          <c:showBubbleSize val="0"/>
        </c:dLbls>
        <c:gapWidth val="60"/>
        <c:gapDepth val="236"/>
        <c:shape val="box"/>
        <c:axId val="192339848"/>
        <c:axId val="192340240"/>
        <c:axId val="0"/>
      </c:bar3DChart>
      <c:catAx>
        <c:axId val="192339848"/>
        <c:scaling>
          <c:orientation val="minMax"/>
        </c:scaling>
        <c:delete val="0"/>
        <c:axPos val="b"/>
        <c:numFmt formatCode="@" sourceLinked="0"/>
        <c:majorTickMark val="out"/>
        <c:minorTickMark val="none"/>
        <c:tickLblPos val="nextTo"/>
        <c:spPr>
          <a:noFill/>
          <a:ln>
            <a:noFill/>
          </a:ln>
          <a:effectLst/>
        </c:spPr>
        <c:txPr>
          <a:bodyPr rot="-60000000" spcFirstLastPara="1" vertOverflow="ellipsis" vert="horz" wrap="square" anchor="b" anchorCtr="1"/>
          <a:lstStyle/>
          <a:p>
            <a:pPr>
              <a:defRPr sz="11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92340240"/>
        <c:crosses val="autoZero"/>
        <c:auto val="1"/>
        <c:lblAlgn val="ctr"/>
        <c:lblOffset val="100"/>
        <c:tickLblSkip val="1"/>
        <c:noMultiLvlLbl val="0"/>
      </c:catAx>
      <c:valAx>
        <c:axId val="192340240"/>
        <c:scaling>
          <c:orientation val="minMax"/>
        </c:scaling>
        <c:delete val="1"/>
        <c:axPos val="l"/>
        <c:numFmt formatCode="#\ ##0.0" sourceLinked="1"/>
        <c:majorTickMark val="out"/>
        <c:minorTickMark val="none"/>
        <c:tickLblPos val="nextTo"/>
        <c:crossAx val="192339848"/>
        <c:crosses val="autoZero"/>
        <c:crossBetween val="between"/>
      </c:valAx>
      <c:spPr>
        <a:noFill/>
        <a:ln>
          <a:noFill/>
        </a:ln>
        <a:effectLst/>
      </c:spPr>
    </c:plotArea>
    <c:legend>
      <c:legendPos val="r"/>
      <c:layout>
        <c:manualLayout>
          <c:xMode val="edge"/>
          <c:yMode val="edge"/>
          <c:x val="0.84540833981344976"/>
          <c:y val="0.53207275525965958"/>
          <c:w val="0.14029270402847788"/>
          <c:h val="0.44141070284874678"/>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0.15008</cdr:x>
      <cdr:y>0.30747</cdr:y>
    </cdr:from>
    <cdr:to>
      <cdr:x>0.31925</cdr:x>
      <cdr:y>0.47011</cdr:y>
    </cdr:to>
    <cdr:sp macro="" textlink="">
      <cdr:nvSpPr>
        <cdr:cNvPr id="2" name="Стрелка вправо 1"/>
        <cdr:cNvSpPr/>
      </cdr:nvSpPr>
      <cdr:spPr>
        <a:xfrm xmlns:a="http://schemas.openxmlformats.org/drawingml/2006/main">
          <a:off x="933450" y="1502398"/>
          <a:ext cx="1052229" cy="794712"/>
        </a:xfrm>
        <a:prstGeom xmlns:a="http://schemas.openxmlformats.org/drawingml/2006/main" prst="rightArrow">
          <a:avLst>
            <a:gd name="adj1" fmla="val 63569"/>
            <a:gd name="adj2" fmla="val 50000"/>
          </a:avLst>
        </a:prstGeom>
        <a:solidFill xmlns:a="http://schemas.openxmlformats.org/drawingml/2006/main">
          <a:schemeClr val="accent2">
            <a:lumMod val="60000"/>
            <a:lumOff val="40000"/>
          </a:schemeClr>
        </a:solidFill>
        <a:ln xmlns:a="http://schemas.openxmlformats.org/drawingml/2006/main">
          <a:solidFill>
            <a:schemeClr val="accent2">
              <a:lumMod val="75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wrap="square" anchor="ctr" anchorCtr="0">
          <a:noAutofit/>
        </a:bodyPr>
        <a:lstStyle xmlns:a="http://schemas.openxmlformats.org/drawingml/2006/main"/>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   +1 722 594,4</a:t>
          </a:r>
        </a:p>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(+16,0%)</a:t>
          </a:r>
        </a:p>
      </cdr:txBody>
    </cdr:sp>
  </cdr:relSizeAnchor>
  <cdr:relSizeAnchor xmlns:cdr="http://schemas.openxmlformats.org/drawingml/2006/chartDrawing">
    <cdr:from>
      <cdr:x>0.33165</cdr:x>
      <cdr:y>0.37336</cdr:y>
    </cdr:from>
    <cdr:to>
      <cdr:x>0.47969</cdr:x>
      <cdr:y>0.5566</cdr:y>
    </cdr:to>
    <cdr:sp macro="" textlink="">
      <cdr:nvSpPr>
        <cdr:cNvPr id="3" name="Стрелка вправо 2"/>
        <cdr:cNvSpPr/>
      </cdr:nvSpPr>
      <cdr:spPr>
        <a:xfrm xmlns:a="http://schemas.openxmlformats.org/drawingml/2006/main">
          <a:off x="1892221" y="903289"/>
          <a:ext cx="844638" cy="443321"/>
        </a:xfrm>
        <a:prstGeom xmlns:a="http://schemas.openxmlformats.org/drawingml/2006/main" prst="rightArrow">
          <a:avLst/>
        </a:prstGeom>
        <a:solidFill xmlns:a="http://schemas.openxmlformats.org/drawingml/2006/main">
          <a:schemeClr val="accent2">
            <a:lumMod val="60000"/>
            <a:lumOff val="40000"/>
          </a:schemeClr>
        </a:solidFill>
        <a:ln xmlns:a="http://schemas.openxmlformats.org/drawingml/2006/main">
          <a:solidFill>
            <a:schemeClr val="accent2">
              <a:lumMod val="75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600" b="1">
              <a:solidFill>
                <a:schemeClr val="tx1"/>
              </a:solidFill>
              <a:latin typeface="Times New Roman" panose="02020603050405020304" pitchFamily="18" charset="0"/>
              <a:cs typeface="Times New Roman" panose="02020603050405020304" pitchFamily="18" charset="0"/>
            </a:rPr>
            <a:t> </a:t>
          </a:r>
          <a:r>
            <a:rPr lang="ru-RU" sz="700" b="1">
              <a:solidFill>
                <a:schemeClr val="tx1"/>
              </a:solidFill>
              <a:latin typeface="Times New Roman" panose="02020603050405020304" pitchFamily="18" charset="0"/>
              <a:cs typeface="Times New Roman" panose="02020603050405020304" pitchFamily="18" charset="0"/>
            </a:rPr>
            <a:t>--2 918 983,9</a:t>
          </a:r>
        </a:p>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(-23,3%)</a:t>
          </a:r>
        </a:p>
      </cdr:txBody>
    </cdr:sp>
  </cdr:relSizeAnchor>
  <cdr:relSizeAnchor xmlns:cdr="http://schemas.openxmlformats.org/drawingml/2006/chartDrawing">
    <cdr:from>
      <cdr:x>0.50781</cdr:x>
      <cdr:y>0.43765</cdr:y>
    </cdr:from>
    <cdr:to>
      <cdr:x>0.65417</cdr:x>
      <cdr:y>0.6018</cdr:y>
    </cdr:to>
    <cdr:sp macro="" textlink="">
      <cdr:nvSpPr>
        <cdr:cNvPr id="4" name="Стрелка вправо 3"/>
        <cdr:cNvSpPr/>
      </cdr:nvSpPr>
      <cdr:spPr>
        <a:xfrm xmlns:a="http://schemas.openxmlformats.org/drawingml/2006/main">
          <a:off x="3255252" y="1850845"/>
          <a:ext cx="938215" cy="694235"/>
        </a:xfrm>
        <a:prstGeom xmlns:a="http://schemas.openxmlformats.org/drawingml/2006/main" prst="rightArrow">
          <a:avLst/>
        </a:prstGeom>
        <a:solidFill xmlns:a="http://schemas.openxmlformats.org/drawingml/2006/main">
          <a:schemeClr val="accent2">
            <a:lumMod val="60000"/>
            <a:lumOff val="40000"/>
          </a:schemeClr>
        </a:solidFill>
        <a:ln xmlns:a="http://schemas.openxmlformats.org/drawingml/2006/main">
          <a:solidFill>
            <a:schemeClr val="accent2">
              <a:lumMod val="75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  -1 228 249,3</a:t>
          </a:r>
        </a:p>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 -12,8%)</a:t>
          </a:r>
        </a:p>
      </cdr:txBody>
    </cdr:sp>
  </cdr:relSizeAnchor>
  <cdr:relSizeAnchor xmlns:cdr="http://schemas.openxmlformats.org/drawingml/2006/chartDrawing">
    <cdr:from>
      <cdr:x>0.69535</cdr:x>
      <cdr:y>0.47894</cdr:y>
    </cdr:from>
    <cdr:to>
      <cdr:x>0.83329</cdr:x>
      <cdr:y>0.65684</cdr:y>
    </cdr:to>
    <cdr:sp macro="" textlink="">
      <cdr:nvSpPr>
        <cdr:cNvPr id="5" name="Стрелка вправо 4"/>
        <cdr:cNvSpPr/>
      </cdr:nvSpPr>
      <cdr:spPr>
        <a:xfrm xmlns:a="http://schemas.openxmlformats.org/drawingml/2006/main">
          <a:off x="4291834" y="1733532"/>
          <a:ext cx="851393" cy="643907"/>
        </a:xfrm>
        <a:prstGeom xmlns:a="http://schemas.openxmlformats.org/drawingml/2006/main" prst="rightArrow">
          <a:avLst/>
        </a:prstGeom>
        <a:solidFill xmlns:a="http://schemas.openxmlformats.org/drawingml/2006/main">
          <a:schemeClr val="accent2">
            <a:lumMod val="60000"/>
            <a:lumOff val="40000"/>
          </a:schemeClr>
        </a:solidFill>
        <a:ln xmlns:a="http://schemas.openxmlformats.org/drawingml/2006/main">
          <a:solidFill>
            <a:schemeClr val="accent2">
              <a:lumMod val="75000"/>
            </a:schemeClr>
          </a:solidFill>
        </a:ln>
        <a:scene3d xmlns:a="http://schemas.openxmlformats.org/drawingml/2006/main">
          <a:camera prst="orthographicFront"/>
          <a:lightRig rig="threePt" dir="t"/>
        </a:scene3d>
        <a:sp3d xmlns:a="http://schemas.openxmlformats.org/drawingml/2006/main">
          <a:bevelT/>
        </a:sp3d>
      </cdr:spPr>
      <cdr:style>
        <a:lnRef xmlns:a="http://schemas.openxmlformats.org/drawingml/2006/main" idx="2">
          <a:schemeClr val="accent4">
            <a:shade val="50000"/>
          </a:schemeClr>
        </a:lnRef>
        <a:fillRef xmlns:a="http://schemas.openxmlformats.org/drawingml/2006/main" idx="1">
          <a:schemeClr val="accent4"/>
        </a:fillRef>
        <a:effectRef xmlns:a="http://schemas.openxmlformats.org/drawingml/2006/main" idx="0">
          <a:schemeClr val="accent4"/>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-111 179,5</a:t>
          </a:r>
        </a:p>
        <a:p xmlns:a="http://schemas.openxmlformats.org/drawingml/2006/main">
          <a:pPr algn="ctr"/>
          <a:r>
            <a:rPr lang="ru-RU" sz="700" b="1">
              <a:solidFill>
                <a:schemeClr val="tx1"/>
              </a:solidFill>
              <a:latin typeface="Times New Roman" panose="02020603050405020304" pitchFamily="18" charset="0"/>
              <a:cs typeface="Times New Roman" panose="02020603050405020304" pitchFamily="18" charset="0"/>
            </a:rPr>
            <a:t> ( -1,3%)</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0.73721</cdr:y>
    </cdr:from>
    <cdr:to>
      <cdr:x>0.24016</cdr:x>
      <cdr:y>0.94884</cdr:y>
    </cdr:to>
    <cdr:sp macro="" textlink="">
      <cdr:nvSpPr>
        <cdr:cNvPr id="7" name="Выноска со стрелкой вверх 6"/>
        <cdr:cNvSpPr/>
      </cdr:nvSpPr>
      <cdr:spPr>
        <a:xfrm xmlns:a="http://schemas.openxmlformats.org/drawingml/2006/main">
          <a:off x="0" y="2739487"/>
          <a:ext cx="1558137" cy="786421"/>
        </a:xfrm>
        <a:prstGeom xmlns:a="http://schemas.openxmlformats.org/drawingml/2006/main" prst="upArrowCallout">
          <a:avLst/>
        </a:prstGeom>
        <a:solidFill xmlns:a="http://schemas.openxmlformats.org/drawingml/2006/main">
          <a:schemeClr val="bg1"/>
        </a:solidFill>
        <a:ln xmlns:a="http://schemas.openxmlformats.org/drawingml/2006/main">
          <a:solidFill>
            <a:schemeClr val="bg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900">
              <a:solidFill>
                <a:schemeClr val="tx1"/>
              </a:solidFill>
              <a:latin typeface="Times New Roman" panose="02020603050405020304" pitchFamily="18" charset="0"/>
              <a:cs typeface="Times New Roman" panose="02020603050405020304" pitchFamily="18" charset="0"/>
            </a:rPr>
            <a:t>Проект решения о бюджете </a:t>
          </a:r>
        </a:p>
        <a:p xmlns:a="http://schemas.openxmlformats.org/drawingml/2006/main">
          <a:pPr algn="ctr"/>
          <a:r>
            <a:rPr lang="ru-RU" sz="900">
              <a:solidFill>
                <a:schemeClr val="tx1"/>
              </a:solidFill>
              <a:latin typeface="Times New Roman" panose="02020603050405020304" pitchFamily="18" charset="0"/>
              <a:cs typeface="Times New Roman" panose="02020603050405020304" pitchFamily="18" charset="0"/>
            </a:rPr>
            <a:t>на 2024 год и на плановый </a:t>
          </a:r>
        </a:p>
        <a:p xmlns:a="http://schemas.openxmlformats.org/drawingml/2006/main">
          <a:pPr algn="ctr"/>
          <a:r>
            <a:rPr lang="ru-RU" sz="900">
              <a:solidFill>
                <a:schemeClr val="tx1"/>
              </a:solidFill>
              <a:latin typeface="Times New Roman" panose="02020603050405020304" pitchFamily="18" charset="0"/>
              <a:cs typeface="Times New Roman" panose="02020603050405020304" pitchFamily="18" charset="0"/>
            </a:rPr>
            <a:t>период 2025 и 2026 годов</a:t>
          </a:r>
        </a:p>
      </cdr:txBody>
    </cdr:sp>
  </cdr:relSizeAnchor>
  <cdr:relSizeAnchor xmlns:cdr="http://schemas.openxmlformats.org/drawingml/2006/chartDrawing">
    <cdr:from>
      <cdr:x>0.28248</cdr:x>
      <cdr:y>0.7414</cdr:y>
    </cdr:from>
    <cdr:to>
      <cdr:x>0.77236</cdr:x>
      <cdr:y>0.94688</cdr:y>
    </cdr:to>
    <cdr:sp macro="" textlink="">
      <cdr:nvSpPr>
        <cdr:cNvPr id="5" name="Выноска со стрелкой вверх 4"/>
        <cdr:cNvSpPr/>
      </cdr:nvSpPr>
      <cdr:spPr>
        <a:xfrm xmlns:a="http://schemas.openxmlformats.org/drawingml/2006/main">
          <a:off x="1832669" y="2755063"/>
          <a:ext cx="3178243" cy="763548"/>
        </a:xfrm>
        <a:prstGeom xmlns:a="http://schemas.openxmlformats.org/drawingml/2006/main" prst="upArrowCallout">
          <a:avLst/>
        </a:prstGeom>
        <a:solidFill xmlns:a="http://schemas.openxmlformats.org/drawingml/2006/main">
          <a:schemeClr val="bg1"/>
        </a:solidFill>
        <a:ln xmlns:a="http://schemas.openxmlformats.org/drawingml/2006/main">
          <a:solidFill>
            <a:schemeClr val="bg2">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900">
              <a:solidFill>
                <a:sysClr val="windowText" lastClr="000000"/>
              </a:solidFill>
              <a:latin typeface="Times New Roman" panose="02020603050405020304" pitchFamily="18" charset="0"/>
              <a:cs typeface="Times New Roman" panose="02020603050405020304" pitchFamily="18" charset="0"/>
            </a:rPr>
            <a:t>Проект решения о бюджете на 2025 год и </a:t>
          </a:r>
        </a:p>
        <a:p xmlns:a="http://schemas.openxmlformats.org/drawingml/2006/main">
          <a:pPr algn="ctr"/>
          <a:r>
            <a:rPr lang="ru-RU" sz="900">
              <a:solidFill>
                <a:sysClr val="windowText" lastClr="000000"/>
              </a:solidFill>
              <a:latin typeface="Times New Roman" panose="02020603050405020304" pitchFamily="18" charset="0"/>
              <a:cs typeface="Times New Roman" panose="02020603050405020304" pitchFamily="18" charset="0"/>
            </a:rPr>
            <a:t>на плановый период 2026 и 2027 годов</a:t>
          </a:r>
        </a:p>
      </cdr:txBody>
    </cdr:sp>
  </cdr:relSizeAnchor>
</c:userShapes>
</file>

<file path=word/drawings/drawing3.xml><?xml version="1.0" encoding="utf-8"?>
<c:userShapes xmlns:c="http://schemas.openxmlformats.org/drawingml/2006/chart">
  <cdr:relSizeAnchor xmlns:cdr="http://schemas.openxmlformats.org/drawingml/2006/chartDrawing">
    <cdr:from>
      <cdr:x>0.222</cdr:x>
      <cdr:y>0.37511</cdr:y>
    </cdr:from>
    <cdr:to>
      <cdr:x>0.34693</cdr:x>
      <cdr:y>0.46116</cdr:y>
    </cdr:to>
    <cdr:sp macro="" textlink="">
      <cdr:nvSpPr>
        <cdr:cNvPr id="6" name="Стрелка вправо 5"/>
        <cdr:cNvSpPr/>
      </cdr:nvSpPr>
      <cdr:spPr>
        <a:xfrm xmlns:a="http://schemas.openxmlformats.org/drawingml/2006/main">
          <a:off x="1468763" y="1723082"/>
          <a:ext cx="826545" cy="395278"/>
        </a:xfrm>
        <a:prstGeom xmlns:a="http://schemas.openxmlformats.org/drawingml/2006/main" prst="rightArrow">
          <a:avLst/>
        </a:prstGeom>
        <a:solidFill xmlns:a="http://schemas.openxmlformats.org/drawingml/2006/main">
          <a:srgbClr val="92D050"/>
        </a:solidFill>
        <a:ln xmlns:a="http://schemas.openxmlformats.org/drawingml/2006/main">
          <a:solidFill>
            <a:schemeClr val="accent6">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900" b="1">
              <a:solidFill>
                <a:schemeClr val="tx1"/>
              </a:solidFill>
              <a:latin typeface="Times New Roman" panose="02020603050405020304" pitchFamily="18" charset="0"/>
              <a:cs typeface="Times New Roman" panose="02020603050405020304" pitchFamily="18" charset="0"/>
            </a:rPr>
            <a:t>+200 000,0</a:t>
          </a:r>
        </a:p>
      </cdr:txBody>
    </cdr:sp>
  </cdr:relSizeAnchor>
  <cdr:relSizeAnchor xmlns:cdr="http://schemas.openxmlformats.org/drawingml/2006/chartDrawing">
    <cdr:from>
      <cdr:x>0.14208</cdr:x>
      <cdr:y>0.29664</cdr:y>
    </cdr:from>
    <cdr:to>
      <cdr:x>0.2638</cdr:x>
      <cdr:y>0.38503</cdr:y>
    </cdr:to>
    <cdr:sp macro="" textlink="">
      <cdr:nvSpPr>
        <cdr:cNvPr id="7" name="Стрелка вправо 6"/>
        <cdr:cNvSpPr/>
      </cdr:nvSpPr>
      <cdr:spPr>
        <a:xfrm xmlns:a="http://schemas.openxmlformats.org/drawingml/2006/main">
          <a:off x="940014" y="1362620"/>
          <a:ext cx="805307" cy="406028"/>
        </a:xfrm>
        <a:prstGeom xmlns:a="http://schemas.openxmlformats.org/drawingml/2006/main" prst="rightArrow">
          <a:avLst/>
        </a:prstGeom>
        <a:solidFill xmlns:a="http://schemas.openxmlformats.org/drawingml/2006/main">
          <a:srgbClr val="92D050"/>
        </a:solidFill>
        <a:ln xmlns:a="http://schemas.openxmlformats.org/drawingml/2006/main">
          <a:solidFill>
            <a:schemeClr val="accent6">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900" b="1">
              <a:solidFill>
                <a:schemeClr val="tx1"/>
              </a:solidFill>
              <a:latin typeface="Times New Roman" panose="02020603050405020304" pitchFamily="18" charset="0"/>
              <a:cs typeface="Times New Roman" panose="02020603050405020304" pitchFamily="18" charset="0"/>
            </a:rPr>
            <a:t>+41 000,0</a:t>
          </a:r>
        </a:p>
      </cdr:txBody>
    </cdr:sp>
  </cdr:relSizeAnchor>
  <cdr:relSizeAnchor xmlns:cdr="http://schemas.openxmlformats.org/drawingml/2006/chartDrawing">
    <cdr:from>
      <cdr:x>0.32749</cdr:x>
      <cdr:y>0.44028</cdr:y>
    </cdr:from>
    <cdr:to>
      <cdr:x>0.41965</cdr:x>
      <cdr:y>0.52679</cdr:y>
    </cdr:to>
    <cdr:sp macro="" textlink="">
      <cdr:nvSpPr>
        <cdr:cNvPr id="8" name="Стрелка вправо 7"/>
        <cdr:cNvSpPr/>
      </cdr:nvSpPr>
      <cdr:spPr>
        <a:xfrm xmlns:a="http://schemas.openxmlformats.org/drawingml/2006/main">
          <a:off x="2166692" y="2022444"/>
          <a:ext cx="609737" cy="397392"/>
        </a:xfrm>
        <a:prstGeom xmlns:a="http://schemas.openxmlformats.org/drawingml/2006/main" prst="rightArrow">
          <a:avLst/>
        </a:prstGeom>
        <a:solidFill xmlns:a="http://schemas.openxmlformats.org/drawingml/2006/main">
          <a:srgbClr val="92D050"/>
        </a:solidFill>
        <a:ln xmlns:a="http://schemas.openxmlformats.org/drawingml/2006/main">
          <a:solidFill>
            <a:schemeClr val="accent6">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900" b="1">
              <a:solidFill>
                <a:schemeClr val="tx1"/>
              </a:solidFill>
              <a:latin typeface="Times New Roman" panose="02020603050405020304" pitchFamily="18" charset="0"/>
              <a:cs typeface="Times New Roman" panose="02020603050405020304" pitchFamily="18" charset="0"/>
            </a:rPr>
            <a:t>0,0</a:t>
          </a:r>
        </a:p>
      </cdr:txBody>
    </cdr:sp>
  </cdr:relSizeAnchor>
  <cdr:relSizeAnchor xmlns:cdr="http://schemas.openxmlformats.org/drawingml/2006/chartDrawing">
    <cdr:from>
      <cdr:x>0.41928</cdr:x>
      <cdr:y>0.47409</cdr:y>
    </cdr:from>
    <cdr:to>
      <cdr:x>0.54416</cdr:x>
      <cdr:y>0.56138</cdr:y>
    </cdr:to>
    <cdr:sp macro="" textlink="">
      <cdr:nvSpPr>
        <cdr:cNvPr id="9" name="Стрелка вправо 8"/>
        <cdr:cNvSpPr/>
      </cdr:nvSpPr>
      <cdr:spPr>
        <a:xfrm xmlns:a="http://schemas.openxmlformats.org/drawingml/2006/main">
          <a:off x="2773958" y="2177760"/>
          <a:ext cx="826214" cy="400975"/>
        </a:xfrm>
        <a:prstGeom xmlns:a="http://schemas.openxmlformats.org/drawingml/2006/main" prst="rightArrow">
          <a:avLst/>
        </a:prstGeom>
        <a:solidFill xmlns:a="http://schemas.openxmlformats.org/drawingml/2006/main">
          <a:srgbClr val="92D050"/>
        </a:solidFill>
        <a:ln xmlns:a="http://schemas.openxmlformats.org/drawingml/2006/main">
          <a:solidFill>
            <a:schemeClr val="accent6">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ru-RU" sz="900" b="1">
              <a:solidFill>
                <a:schemeClr val="tx1"/>
              </a:solidFill>
              <a:latin typeface="Times New Roman" panose="02020603050405020304" pitchFamily="18" charset="0"/>
              <a:cs typeface="Times New Roman" panose="02020603050405020304" pitchFamily="18" charset="0"/>
            </a:rPr>
            <a:t>-474</a:t>
          </a:r>
          <a:r>
            <a:rPr lang="ru-RU" sz="900" b="1" baseline="0">
              <a:solidFill>
                <a:schemeClr val="tx1"/>
              </a:solidFill>
              <a:latin typeface="Times New Roman" panose="02020603050405020304" pitchFamily="18" charset="0"/>
              <a:cs typeface="Times New Roman" panose="02020603050405020304" pitchFamily="18" charset="0"/>
            </a:rPr>
            <a:t> 200</a:t>
          </a:r>
          <a:r>
            <a:rPr lang="ru-RU" sz="900" b="1">
              <a:solidFill>
                <a:schemeClr val="tx1"/>
              </a:solidFill>
              <a:latin typeface="Times New Roman" panose="02020603050405020304" pitchFamily="18" charset="0"/>
              <a:cs typeface="Times New Roman" panose="02020603050405020304" pitchFamily="18" charset="0"/>
            </a:rPr>
            <a:t>,0</a:t>
          </a:r>
        </a:p>
      </cdr:txBody>
    </cdr:sp>
  </cdr:relSizeAnchor>
  <cdr:relSizeAnchor xmlns:cdr="http://schemas.openxmlformats.org/drawingml/2006/chartDrawing">
    <cdr:from>
      <cdr:x>0.29352</cdr:x>
      <cdr:y>0.34269</cdr:y>
    </cdr:from>
    <cdr:to>
      <cdr:x>0.44987</cdr:x>
      <cdr:y>0.54805</cdr:y>
    </cdr:to>
    <cdr:sp macro="" textlink="">
      <cdr:nvSpPr>
        <cdr:cNvPr id="10" name="Надпись 9"/>
        <cdr:cNvSpPr txBox="1"/>
      </cdr:nvSpPr>
      <cdr:spPr>
        <a:xfrm xmlns:a="http://schemas.openxmlformats.org/drawingml/2006/main">
          <a:off x="1716604" y="152587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0.53756</cdr:x>
      <cdr:y>0.53424</cdr:y>
    </cdr:from>
    <cdr:to>
      <cdr:x>0.6659</cdr:x>
      <cdr:y>0.62153</cdr:y>
    </cdr:to>
    <cdr:sp macro="" textlink="">
      <cdr:nvSpPr>
        <cdr:cNvPr id="12" name="Стрелка вправо 11"/>
        <cdr:cNvSpPr/>
      </cdr:nvSpPr>
      <cdr:spPr>
        <a:xfrm xmlns:a="http://schemas.openxmlformats.org/drawingml/2006/main">
          <a:off x="3556543" y="2454063"/>
          <a:ext cx="849106" cy="400975"/>
        </a:xfrm>
        <a:prstGeom xmlns:a="http://schemas.openxmlformats.org/drawingml/2006/main" prst="rightArrow">
          <a:avLst/>
        </a:prstGeom>
        <a:solidFill xmlns:a="http://schemas.openxmlformats.org/drawingml/2006/main">
          <a:srgbClr val="92D050"/>
        </a:solidFill>
        <a:ln xmlns:a="http://schemas.openxmlformats.org/drawingml/2006/main">
          <a:solidFill>
            <a:schemeClr val="accent6">
              <a:lumMod val="40000"/>
              <a:lumOff val="60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p xmlns:a="http://schemas.openxmlformats.org/drawingml/2006/main">
          <a:r>
            <a:rPr lang="ru-RU" sz="900" b="1">
              <a:solidFill>
                <a:schemeClr val="tx1"/>
              </a:solidFill>
              <a:latin typeface="Times New Roman" panose="02020603050405020304" pitchFamily="18" charset="0"/>
              <a:cs typeface="Times New Roman" panose="02020603050405020304" pitchFamily="18" charset="0"/>
            </a:rPr>
            <a:t>-598 000,0</a:t>
          </a:r>
        </a:p>
      </cdr:txBody>
    </cdr:sp>
  </cdr:relSizeAnchor>
</c:userShapes>
</file>

<file path=word/drawings/drawing4.xml><?xml version="1.0" encoding="utf-8"?>
<c:userShapes xmlns:c="http://schemas.openxmlformats.org/drawingml/2006/chart">
  <cdr:relSizeAnchor xmlns:cdr="http://schemas.openxmlformats.org/drawingml/2006/chartDrawing">
    <cdr:from>
      <cdr:x>0.26523</cdr:x>
      <cdr:y>0.42827</cdr:y>
    </cdr:from>
    <cdr:to>
      <cdr:x>0.39826</cdr:x>
      <cdr:y>0.53157</cdr:y>
    </cdr:to>
    <cdr:sp macro="" textlink="">
      <cdr:nvSpPr>
        <cdr:cNvPr id="6" name="Стрелка вправо 5"/>
        <cdr:cNvSpPr/>
      </cdr:nvSpPr>
      <cdr:spPr>
        <a:xfrm xmlns:a="http://schemas.openxmlformats.org/drawingml/2006/main">
          <a:off x="1768421" y="1810653"/>
          <a:ext cx="886996" cy="436735"/>
        </a:xfrm>
        <a:prstGeom xmlns:a="http://schemas.openxmlformats.org/drawingml/2006/main" prst="rightArrow">
          <a:avLst/>
        </a:prstGeom>
        <a:solidFill xmlns:a="http://schemas.openxmlformats.org/drawingml/2006/main">
          <a:srgbClr val="FF8989"/>
        </a:solidFill>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b="1">
              <a:solidFill>
                <a:schemeClr val="tx1"/>
              </a:solidFill>
              <a:latin typeface="Times New Roman" panose="02020603050405020304" pitchFamily="18" charset="0"/>
              <a:cs typeface="Times New Roman" panose="02020603050405020304" pitchFamily="18" charset="0"/>
            </a:rPr>
            <a:t>+152</a:t>
          </a:r>
          <a:r>
            <a:rPr lang="ru-RU" sz="1000" b="1" baseline="0">
              <a:solidFill>
                <a:schemeClr val="tx1"/>
              </a:solidFill>
              <a:latin typeface="Times New Roman" panose="02020603050405020304" pitchFamily="18" charset="0"/>
              <a:cs typeface="Times New Roman" panose="02020603050405020304" pitchFamily="18" charset="0"/>
            </a:rPr>
            <a:t> 282</a:t>
          </a:r>
          <a:r>
            <a:rPr lang="ru-RU" sz="1000" b="1">
              <a:solidFill>
                <a:schemeClr val="tx1"/>
              </a:solidFill>
              <a:latin typeface="Times New Roman" panose="02020603050405020304" pitchFamily="18" charset="0"/>
              <a:cs typeface="Times New Roman" panose="02020603050405020304" pitchFamily="18" charset="0"/>
            </a:rPr>
            <a:t>,6</a:t>
          </a:r>
        </a:p>
      </cdr:txBody>
    </cdr:sp>
  </cdr:relSizeAnchor>
  <cdr:relSizeAnchor xmlns:cdr="http://schemas.openxmlformats.org/drawingml/2006/chartDrawing">
    <cdr:from>
      <cdr:x>0.43681</cdr:x>
      <cdr:y>0.42044</cdr:y>
    </cdr:from>
    <cdr:to>
      <cdr:x>0.56095</cdr:x>
      <cdr:y>0.52547</cdr:y>
    </cdr:to>
    <cdr:sp macro="" textlink="">
      <cdr:nvSpPr>
        <cdr:cNvPr id="7" name="Стрелка вправо 6"/>
        <cdr:cNvSpPr/>
      </cdr:nvSpPr>
      <cdr:spPr>
        <a:xfrm xmlns:a="http://schemas.openxmlformats.org/drawingml/2006/main">
          <a:off x="2912421" y="1777564"/>
          <a:ext cx="827704" cy="444049"/>
        </a:xfrm>
        <a:prstGeom xmlns:a="http://schemas.openxmlformats.org/drawingml/2006/main" prst="rightArrow">
          <a:avLst/>
        </a:prstGeom>
        <a:solidFill xmlns:a="http://schemas.openxmlformats.org/drawingml/2006/main">
          <a:srgbClr val="FF8989"/>
        </a:solidFill>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b="1">
              <a:solidFill>
                <a:schemeClr val="tx1"/>
              </a:solidFill>
              <a:latin typeface="Times New Roman" panose="02020603050405020304" pitchFamily="18" charset="0"/>
              <a:cs typeface="Times New Roman" panose="02020603050405020304" pitchFamily="18" charset="0"/>
            </a:rPr>
            <a:t>+29</a:t>
          </a:r>
          <a:r>
            <a:rPr lang="ru-RU" sz="1000" b="1" baseline="0">
              <a:solidFill>
                <a:schemeClr val="tx1"/>
              </a:solidFill>
              <a:latin typeface="Times New Roman" panose="02020603050405020304" pitchFamily="18" charset="0"/>
              <a:cs typeface="Times New Roman" panose="02020603050405020304" pitchFamily="18" charset="0"/>
            </a:rPr>
            <a:t> 557,9</a:t>
          </a:r>
          <a:endParaRPr lang="ru-RU" sz="1000" b="1">
            <a:solidFill>
              <a:schemeClr val="tx1"/>
            </a:solidFill>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0.60894</cdr:x>
      <cdr:y>0.43949</cdr:y>
    </cdr:from>
    <cdr:to>
      <cdr:x>0.73474</cdr:x>
      <cdr:y>0.54228</cdr:y>
    </cdr:to>
    <cdr:sp macro="" textlink="">
      <cdr:nvSpPr>
        <cdr:cNvPr id="8" name="Стрелка вправо 7"/>
        <cdr:cNvSpPr/>
      </cdr:nvSpPr>
      <cdr:spPr>
        <a:xfrm xmlns:a="http://schemas.openxmlformats.org/drawingml/2006/main">
          <a:off x="4060088" y="1858082"/>
          <a:ext cx="838771" cy="434579"/>
        </a:xfrm>
        <a:prstGeom xmlns:a="http://schemas.openxmlformats.org/drawingml/2006/main" prst="rightArrow">
          <a:avLst/>
        </a:prstGeom>
        <a:solidFill xmlns:a="http://schemas.openxmlformats.org/drawingml/2006/main">
          <a:srgbClr val="FF8989"/>
        </a:solidFill>
        <a:ln xmlns:a="http://schemas.openxmlformats.org/drawingml/2006/main">
          <a:solidFill>
            <a:srgbClr val="C0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ctr"/>
          <a:r>
            <a:rPr lang="ru-RU" sz="1000" b="1">
              <a:solidFill>
                <a:schemeClr val="tx1"/>
              </a:solidFill>
              <a:latin typeface="Times New Roman" panose="02020603050405020304" pitchFamily="18" charset="0"/>
              <a:cs typeface="Times New Roman" panose="02020603050405020304" pitchFamily="18" charset="0"/>
            </a:rPr>
            <a:t>-44</a:t>
          </a:r>
          <a:r>
            <a:rPr lang="ru-RU" sz="1000" b="1" baseline="0">
              <a:solidFill>
                <a:schemeClr val="tx1"/>
              </a:solidFill>
              <a:latin typeface="Times New Roman" panose="02020603050405020304" pitchFamily="18" charset="0"/>
              <a:cs typeface="Times New Roman" panose="02020603050405020304" pitchFamily="18" charset="0"/>
            </a:rPr>
            <a:t> 897</a:t>
          </a:r>
          <a:r>
            <a:rPr lang="ru-RU" sz="1000" b="1">
              <a:solidFill>
                <a:schemeClr val="tx1"/>
              </a:solidFill>
              <a:latin typeface="Times New Roman" panose="02020603050405020304" pitchFamily="18" charset="0"/>
              <a:cs typeface="Times New Roman" panose="02020603050405020304" pitchFamily="18" charset="0"/>
            </a:rPr>
            <a:t>,0</a:t>
          </a:r>
        </a:p>
      </cdr:txBody>
    </cdr:sp>
  </cdr:relSizeAnchor>
  <cdr:relSizeAnchor xmlns:cdr="http://schemas.openxmlformats.org/drawingml/2006/chartDrawing">
    <cdr:from>
      <cdr:x>0.29352</cdr:x>
      <cdr:y>0.34269</cdr:y>
    </cdr:from>
    <cdr:to>
      <cdr:x>0.44987</cdr:x>
      <cdr:y>0.54805</cdr:y>
    </cdr:to>
    <cdr:sp macro="" textlink="">
      <cdr:nvSpPr>
        <cdr:cNvPr id="10" name="Надпись 9"/>
        <cdr:cNvSpPr txBox="1"/>
      </cdr:nvSpPr>
      <cdr:spPr>
        <a:xfrm xmlns:a="http://schemas.openxmlformats.org/drawingml/2006/main">
          <a:off x="1716604" y="152587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FE23-29F4-41B6-AF0D-500D6EF3C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45</Pages>
  <Words>14022</Words>
  <Characters>79931</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ZAMPRED</dc:creator>
  <cp:keywords/>
  <dc:description/>
  <cp:lastModifiedBy>Татьяна</cp:lastModifiedBy>
  <cp:revision>35</cp:revision>
  <cp:lastPrinted>2024-11-14T07:54:00Z</cp:lastPrinted>
  <dcterms:created xsi:type="dcterms:W3CDTF">2024-11-15T05:46:00Z</dcterms:created>
  <dcterms:modified xsi:type="dcterms:W3CDTF">2024-11-15T09:17:00Z</dcterms:modified>
</cp:coreProperties>
</file>