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3F84" w:rsidRDefault="00AA3F84" w:rsidP="00214A16">
      <w:pPr>
        <w:rPr>
          <w:sz w:val="26"/>
          <w:szCs w:val="26"/>
        </w:rPr>
      </w:pPr>
    </w:p>
    <w:p w:rsidR="00AA3F84" w:rsidRDefault="00AA3F84" w:rsidP="0023153B">
      <w:pPr>
        <w:jc w:val="center"/>
        <w:rPr>
          <w:sz w:val="26"/>
          <w:szCs w:val="26"/>
        </w:rPr>
      </w:pPr>
    </w:p>
    <w:p w:rsidR="0023153B" w:rsidRPr="00310E8B" w:rsidRDefault="0023153B" w:rsidP="0023153B">
      <w:pPr>
        <w:jc w:val="center"/>
        <w:rPr>
          <w:sz w:val="26"/>
          <w:szCs w:val="26"/>
        </w:rPr>
      </w:pPr>
      <w:r w:rsidRPr="00310E8B">
        <w:rPr>
          <w:sz w:val="26"/>
          <w:szCs w:val="26"/>
        </w:rPr>
        <w:t>Пояснительная записка</w:t>
      </w:r>
    </w:p>
    <w:p w:rsidR="0023153B" w:rsidRPr="00310E8B" w:rsidRDefault="0023153B" w:rsidP="0023153B">
      <w:pPr>
        <w:autoSpaceDE w:val="0"/>
        <w:autoSpaceDN w:val="0"/>
        <w:adjustRightInd w:val="0"/>
        <w:ind w:firstLine="539"/>
        <w:jc w:val="center"/>
        <w:rPr>
          <w:sz w:val="26"/>
          <w:szCs w:val="26"/>
        </w:rPr>
      </w:pPr>
      <w:r w:rsidRPr="00310E8B">
        <w:rPr>
          <w:sz w:val="26"/>
          <w:szCs w:val="26"/>
        </w:rPr>
        <w:t>к проекту Решения Петрозаводского городского Совета «Об установлении для абонентов нормативов состава сточных вод на территории Петрозаводского городского округа»</w:t>
      </w:r>
    </w:p>
    <w:p w:rsidR="0023153B" w:rsidRPr="00310E8B" w:rsidRDefault="0023153B" w:rsidP="0023153B">
      <w:pPr>
        <w:autoSpaceDE w:val="0"/>
        <w:autoSpaceDN w:val="0"/>
        <w:adjustRightInd w:val="0"/>
        <w:ind w:firstLine="539"/>
        <w:jc w:val="center"/>
        <w:rPr>
          <w:sz w:val="26"/>
          <w:szCs w:val="26"/>
        </w:rPr>
      </w:pPr>
    </w:p>
    <w:p w:rsidR="004964B3" w:rsidRPr="00310E8B" w:rsidRDefault="004964B3" w:rsidP="004964B3">
      <w:pPr>
        <w:pStyle w:val="a4"/>
        <w:ind w:firstLine="851"/>
        <w:jc w:val="both"/>
        <w:rPr>
          <w:sz w:val="26"/>
          <w:szCs w:val="26"/>
        </w:rPr>
      </w:pPr>
      <w:r w:rsidRPr="00310E8B">
        <w:rPr>
          <w:sz w:val="26"/>
          <w:szCs w:val="26"/>
        </w:rPr>
        <w:t>Настоящий проект представлен на рассмотрение депутатов Петрозаводского городского Совета на основании статьи 19 Устава Петрозаводского городского округа.</w:t>
      </w:r>
    </w:p>
    <w:p w:rsidR="00320ED1" w:rsidRPr="00310E8B" w:rsidRDefault="004964B3" w:rsidP="00EB6C9E">
      <w:pPr>
        <w:autoSpaceDE w:val="0"/>
        <w:autoSpaceDN w:val="0"/>
        <w:adjustRightInd w:val="0"/>
        <w:ind w:firstLine="539"/>
        <w:jc w:val="both"/>
        <w:rPr>
          <w:rFonts w:eastAsiaTheme="minorHAnsi"/>
          <w:sz w:val="26"/>
          <w:szCs w:val="26"/>
          <w:lang w:eastAsia="en-US"/>
        </w:rPr>
      </w:pPr>
      <w:r w:rsidRPr="00310E8B">
        <w:rPr>
          <w:sz w:val="26"/>
          <w:szCs w:val="26"/>
        </w:rPr>
        <w:t xml:space="preserve">Утверждение Нормативов состава сточных вод на территории Петрозаводского городского округа (далее – Нормативы) обусловлено необходимостью исполнения требований Федерального закона от 07.12.2011 № 416-ФЗ «О водоснабжении и водоотведении» (далее – ФЗ </w:t>
      </w:r>
      <w:r w:rsidR="00320ED1" w:rsidRPr="00310E8B">
        <w:rPr>
          <w:sz w:val="26"/>
          <w:szCs w:val="26"/>
        </w:rPr>
        <w:t xml:space="preserve"> № 416-ФЗ</w:t>
      </w:r>
      <w:r w:rsidRPr="00310E8B">
        <w:rPr>
          <w:sz w:val="26"/>
          <w:szCs w:val="26"/>
        </w:rPr>
        <w:t>)</w:t>
      </w:r>
      <w:r w:rsidR="00320ED1" w:rsidRPr="00310E8B">
        <w:rPr>
          <w:sz w:val="26"/>
          <w:szCs w:val="26"/>
        </w:rPr>
        <w:t xml:space="preserve"> </w:t>
      </w:r>
      <w:r w:rsidR="00FE7DCA" w:rsidRPr="00310E8B">
        <w:rPr>
          <w:sz w:val="26"/>
          <w:szCs w:val="26"/>
        </w:rPr>
        <w:t xml:space="preserve"> в </w:t>
      </w:r>
      <w:r w:rsidR="00FE7DCA" w:rsidRPr="00310E8B">
        <w:rPr>
          <w:rFonts w:eastAsiaTheme="minorHAnsi"/>
          <w:sz w:val="26"/>
          <w:szCs w:val="26"/>
          <w:lang w:eastAsia="en-US"/>
        </w:rPr>
        <w:t>целях охраны водных объектов от загрязнения.</w:t>
      </w:r>
    </w:p>
    <w:p w:rsidR="001B0D9E" w:rsidRPr="00310E8B" w:rsidRDefault="001B0D9E" w:rsidP="00320ED1">
      <w:pPr>
        <w:autoSpaceDE w:val="0"/>
        <w:autoSpaceDN w:val="0"/>
        <w:adjustRightInd w:val="0"/>
        <w:ind w:firstLine="539"/>
        <w:jc w:val="both"/>
        <w:rPr>
          <w:rFonts w:eastAsiaTheme="minorHAnsi"/>
          <w:sz w:val="26"/>
          <w:szCs w:val="26"/>
          <w:lang w:eastAsia="en-US"/>
        </w:rPr>
      </w:pPr>
      <w:r w:rsidRPr="00310E8B">
        <w:rPr>
          <w:rFonts w:eastAsia="Cambria"/>
          <w:bCs/>
          <w:sz w:val="26"/>
          <w:szCs w:val="26"/>
        </w:rPr>
        <w:t xml:space="preserve">Согласно статье 30.2  </w:t>
      </w:r>
      <w:r w:rsidR="00320ED1" w:rsidRPr="00310E8B">
        <w:rPr>
          <w:rFonts w:eastAsiaTheme="minorHAnsi"/>
          <w:sz w:val="26"/>
          <w:szCs w:val="26"/>
          <w:lang w:eastAsia="en-US"/>
        </w:rPr>
        <w:t xml:space="preserve">Федерального закона от 10.01.2002 </w:t>
      </w:r>
      <w:r w:rsidR="00E92D94" w:rsidRPr="00310E8B">
        <w:rPr>
          <w:rFonts w:eastAsiaTheme="minorHAnsi"/>
          <w:sz w:val="26"/>
          <w:szCs w:val="26"/>
          <w:lang w:eastAsia="en-US"/>
        </w:rPr>
        <w:t>№</w:t>
      </w:r>
      <w:r w:rsidR="00320ED1" w:rsidRPr="00310E8B">
        <w:rPr>
          <w:rFonts w:eastAsiaTheme="minorHAnsi"/>
          <w:sz w:val="26"/>
          <w:szCs w:val="26"/>
          <w:lang w:eastAsia="en-US"/>
        </w:rPr>
        <w:t xml:space="preserve"> 7-ФЗ </w:t>
      </w:r>
      <w:r w:rsidR="00E92D94" w:rsidRPr="00310E8B">
        <w:rPr>
          <w:rFonts w:eastAsiaTheme="minorHAnsi"/>
          <w:sz w:val="26"/>
          <w:szCs w:val="26"/>
          <w:lang w:eastAsia="en-US"/>
        </w:rPr>
        <w:t>«Об охране окружающей среды»</w:t>
      </w:r>
      <w:r w:rsidR="00320ED1" w:rsidRPr="00310E8B">
        <w:rPr>
          <w:rFonts w:eastAsiaTheme="minorHAnsi"/>
          <w:sz w:val="26"/>
          <w:szCs w:val="26"/>
          <w:lang w:eastAsia="en-US"/>
        </w:rPr>
        <w:t xml:space="preserve"> </w:t>
      </w:r>
      <w:r w:rsidRPr="00310E8B">
        <w:rPr>
          <w:rFonts w:eastAsia="Cambria"/>
          <w:bCs/>
          <w:sz w:val="26"/>
          <w:szCs w:val="26"/>
        </w:rPr>
        <w:t xml:space="preserve"> в</w:t>
      </w:r>
      <w:r w:rsidRPr="00310E8B">
        <w:rPr>
          <w:rFonts w:eastAsia="Cambria"/>
          <w:sz w:val="26"/>
          <w:szCs w:val="26"/>
        </w:rPr>
        <w:t xml:space="preserve">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5" w:history="1">
        <w:r w:rsidRPr="00310E8B">
          <w:rPr>
            <w:rFonts w:eastAsia="Cambria"/>
            <w:sz w:val="26"/>
            <w:szCs w:val="26"/>
          </w:rPr>
          <w:t>порядке</w:t>
        </w:r>
      </w:hyperlink>
      <w:r w:rsidRPr="00310E8B">
        <w:rPr>
          <w:rFonts w:eastAsia="Cambria"/>
          <w:sz w:val="26"/>
          <w:szCs w:val="26"/>
        </w:rPr>
        <w:t>, установленном правилами холодного водоснабжения и водоотведения, утвержденными Правительством Российской Федерации.</w:t>
      </w:r>
    </w:p>
    <w:p w:rsidR="00DB7830" w:rsidRPr="00310E8B" w:rsidRDefault="001B0D9E" w:rsidP="00DB7830">
      <w:pPr>
        <w:shd w:val="clear" w:color="auto" w:fill="FFFFFF"/>
        <w:ind w:firstLine="539"/>
        <w:jc w:val="both"/>
        <w:rPr>
          <w:sz w:val="26"/>
          <w:szCs w:val="26"/>
        </w:rPr>
      </w:pPr>
      <w:r w:rsidRPr="00310E8B">
        <w:rPr>
          <w:rFonts w:eastAsia="Cambria"/>
          <w:sz w:val="26"/>
          <w:szCs w:val="26"/>
        </w:rPr>
        <w:tab/>
      </w:r>
      <w:r w:rsidR="00DB7830" w:rsidRPr="00310E8B">
        <w:rPr>
          <w:rFonts w:eastAsia="Cambria"/>
          <w:sz w:val="26"/>
          <w:szCs w:val="26"/>
        </w:rPr>
        <w:t xml:space="preserve">В силу </w:t>
      </w:r>
      <w:r w:rsidR="00DB7830" w:rsidRPr="00310E8B">
        <w:rPr>
          <w:sz w:val="26"/>
          <w:szCs w:val="26"/>
        </w:rPr>
        <w:t xml:space="preserve">п. 2 ст. 30.1 ФЗ </w:t>
      </w:r>
      <w:r w:rsidR="00320ED1" w:rsidRPr="00310E8B">
        <w:rPr>
          <w:sz w:val="26"/>
          <w:szCs w:val="26"/>
        </w:rPr>
        <w:t>№ 416-ФЗ</w:t>
      </w:r>
      <w:r w:rsidR="00DB7830" w:rsidRPr="00310E8B">
        <w:rPr>
          <w:sz w:val="26"/>
          <w:szCs w:val="26"/>
        </w:rPr>
        <w:t xml:space="preserve"> нормативы состава сточных вод устанавливаются органами местного самоуправления в соответствии с порядком, установленным правилами холодного водоснабжения и водоотведения, утверждёнными постановлением Правительства Российской Федерации от 29.07.2013 № 644 (далее – Правила № 644), на основании нормативов допустимых сбросов, установленных для объектов организаций, осуществляющих водоотведение, с учётом эффективности удаления загрязняющих веществ очистными сооружениями организаций, осуществляющих водоотведение. </w:t>
      </w:r>
    </w:p>
    <w:p w:rsidR="00EB6C9E" w:rsidRPr="00310E8B" w:rsidRDefault="00DB7830" w:rsidP="00EB6C9E">
      <w:pPr>
        <w:shd w:val="clear" w:color="auto" w:fill="FFFFFF"/>
        <w:ind w:firstLine="539"/>
        <w:jc w:val="both"/>
        <w:rPr>
          <w:sz w:val="26"/>
          <w:szCs w:val="26"/>
        </w:rPr>
      </w:pPr>
      <w:r w:rsidRPr="00310E8B">
        <w:rPr>
          <w:sz w:val="26"/>
          <w:szCs w:val="26"/>
        </w:rPr>
        <w:t>На основании п. 1 ст. 30.3 ФЗ «О водоснабжении и водоотведении»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w:t>
      </w:r>
    </w:p>
    <w:p w:rsidR="00EB6C9E" w:rsidRPr="00310E8B" w:rsidRDefault="001B0D9E" w:rsidP="00EB6C9E">
      <w:pPr>
        <w:shd w:val="clear" w:color="auto" w:fill="FFFFFF"/>
        <w:ind w:firstLine="539"/>
        <w:jc w:val="both"/>
        <w:rPr>
          <w:rFonts w:eastAsiaTheme="minorHAnsi"/>
          <w:sz w:val="26"/>
          <w:szCs w:val="26"/>
          <w:lang w:eastAsia="en-US"/>
        </w:rPr>
      </w:pPr>
      <w:r w:rsidRPr="00310E8B">
        <w:rPr>
          <w:rFonts w:eastAsia="Cambria"/>
          <w:sz w:val="26"/>
          <w:szCs w:val="26"/>
        </w:rPr>
        <w:t xml:space="preserve">Исходя из пункта 34 Правил </w:t>
      </w:r>
      <w:r w:rsidR="00E92D94" w:rsidRPr="00310E8B">
        <w:rPr>
          <w:rFonts w:eastAsia="Cambria"/>
          <w:sz w:val="26"/>
          <w:szCs w:val="26"/>
        </w:rPr>
        <w:t>№</w:t>
      </w:r>
      <w:r w:rsidRPr="00310E8B">
        <w:rPr>
          <w:rFonts w:eastAsia="Cambria"/>
          <w:sz w:val="26"/>
          <w:szCs w:val="26"/>
        </w:rPr>
        <w:t xml:space="preserve"> 644, организация водопроводно-канализационного хозяйства (далее – ОВКХ) обязана, в том числе,</w:t>
      </w:r>
      <w:r w:rsidR="00EB6C9E" w:rsidRPr="00310E8B">
        <w:rPr>
          <w:rFonts w:eastAsiaTheme="minorHAnsi"/>
          <w:sz w:val="26"/>
          <w:szCs w:val="26"/>
          <w:lang w:eastAsia="en-US"/>
        </w:rPr>
        <w:t xml:space="preserve">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состава сточных вод.</w:t>
      </w:r>
    </w:p>
    <w:p w:rsidR="00320ED1" w:rsidRPr="00310E8B" w:rsidRDefault="001B0D9E" w:rsidP="00EB6C9E">
      <w:pPr>
        <w:shd w:val="clear" w:color="auto" w:fill="FFFFFF"/>
        <w:ind w:firstLine="539"/>
        <w:jc w:val="both"/>
        <w:rPr>
          <w:rFonts w:eastAsia="Cambria"/>
          <w:sz w:val="26"/>
          <w:szCs w:val="26"/>
        </w:rPr>
      </w:pPr>
      <w:r w:rsidRPr="00310E8B">
        <w:rPr>
          <w:rFonts w:eastAsia="Cambria"/>
          <w:sz w:val="26"/>
          <w:szCs w:val="26"/>
        </w:rPr>
        <w:t>В целях исполнения вышеуказанной обязанности ОВКХ имеет право</w:t>
      </w:r>
      <w:r w:rsidR="00DB7830" w:rsidRPr="00310E8B">
        <w:rPr>
          <w:rFonts w:eastAsia="Cambria"/>
          <w:sz w:val="26"/>
          <w:szCs w:val="26"/>
        </w:rPr>
        <w:t xml:space="preserve"> </w:t>
      </w:r>
      <w:r w:rsidRPr="00310E8B">
        <w:rPr>
          <w:rFonts w:eastAsia="Cambria"/>
          <w:sz w:val="26"/>
          <w:szCs w:val="26"/>
        </w:rPr>
        <w:t xml:space="preserve">осуществлять контроль состава и свойств сточных вод, в том числе контроль за соблюдением абонентами нормативов </w:t>
      </w:r>
      <w:r w:rsidR="00DB7830" w:rsidRPr="00310E8B">
        <w:rPr>
          <w:rFonts w:eastAsia="Cambria"/>
          <w:sz w:val="26"/>
          <w:szCs w:val="26"/>
        </w:rPr>
        <w:t>состава сточных вод</w:t>
      </w:r>
      <w:r w:rsidRPr="00310E8B">
        <w:rPr>
          <w:rFonts w:eastAsia="Cambria"/>
          <w:sz w:val="26"/>
          <w:szCs w:val="26"/>
        </w:rPr>
        <w:t>; взимать с абонентов плату за сброс загрязняющих веществ в составе сточных вод сверх установленных нормативов состава сточных вод (п. 36 Правил).</w:t>
      </w:r>
    </w:p>
    <w:p w:rsidR="00320ED1" w:rsidRPr="00310E8B" w:rsidRDefault="001B0D9E" w:rsidP="00320ED1">
      <w:pPr>
        <w:autoSpaceDE w:val="0"/>
        <w:autoSpaceDN w:val="0"/>
        <w:adjustRightInd w:val="0"/>
        <w:ind w:firstLine="540"/>
        <w:jc w:val="both"/>
        <w:rPr>
          <w:sz w:val="26"/>
          <w:szCs w:val="26"/>
        </w:rPr>
      </w:pPr>
      <w:r w:rsidRPr="00310E8B">
        <w:rPr>
          <w:sz w:val="26"/>
          <w:szCs w:val="26"/>
        </w:rPr>
        <w:t xml:space="preserve">В соответствии с пунктом 170 Правил </w:t>
      </w:r>
      <w:r w:rsidR="00DB7830" w:rsidRPr="00310E8B">
        <w:rPr>
          <w:sz w:val="26"/>
          <w:szCs w:val="26"/>
        </w:rPr>
        <w:t>№ 644</w:t>
      </w:r>
      <w:r w:rsidRPr="00310E8B">
        <w:rPr>
          <w:sz w:val="26"/>
          <w:szCs w:val="26"/>
        </w:rPr>
        <w:t xml:space="preserve">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пунктами 180 и 181 настоящих Правил). </w:t>
      </w:r>
    </w:p>
    <w:p w:rsidR="001B0D9E" w:rsidRPr="00310E8B" w:rsidRDefault="001B0D9E" w:rsidP="00320ED1">
      <w:pPr>
        <w:autoSpaceDE w:val="0"/>
        <w:autoSpaceDN w:val="0"/>
        <w:adjustRightInd w:val="0"/>
        <w:ind w:firstLine="540"/>
        <w:jc w:val="both"/>
        <w:rPr>
          <w:sz w:val="26"/>
          <w:szCs w:val="26"/>
        </w:rPr>
      </w:pPr>
      <w:r w:rsidRPr="00310E8B">
        <w:rPr>
          <w:sz w:val="26"/>
          <w:szCs w:val="26"/>
        </w:rPr>
        <w:t xml:space="preserve">Согласно пункту 171 Правил </w:t>
      </w:r>
      <w:r w:rsidR="00FE7DCA" w:rsidRPr="00310E8B">
        <w:rPr>
          <w:sz w:val="26"/>
          <w:szCs w:val="26"/>
        </w:rPr>
        <w:t>№ 644</w:t>
      </w:r>
      <w:r w:rsidRPr="00310E8B">
        <w:rPr>
          <w:sz w:val="26"/>
          <w:szCs w:val="26"/>
        </w:rPr>
        <w:t xml:space="preserve">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 </w:t>
      </w:r>
    </w:p>
    <w:p w:rsidR="00EB6C9E" w:rsidRPr="00310E8B" w:rsidRDefault="00DB7830" w:rsidP="00EB6C9E">
      <w:pPr>
        <w:pStyle w:val="ConsPlusTitle"/>
        <w:ind w:firstLine="567"/>
        <w:jc w:val="both"/>
        <w:rPr>
          <w:rFonts w:ascii="Times New Roman" w:hAnsi="Times New Roman" w:cs="Times New Roman"/>
          <w:b w:val="0"/>
          <w:sz w:val="26"/>
          <w:szCs w:val="26"/>
        </w:rPr>
      </w:pPr>
      <w:r w:rsidRPr="00310E8B">
        <w:rPr>
          <w:rFonts w:ascii="Times New Roman" w:hAnsi="Times New Roman" w:cs="Times New Roman"/>
          <w:b w:val="0"/>
          <w:sz w:val="26"/>
          <w:szCs w:val="26"/>
        </w:rPr>
        <w:lastRenderedPageBreak/>
        <w:t>Д</w:t>
      </w:r>
      <w:r w:rsidR="0023153B" w:rsidRPr="00310E8B">
        <w:rPr>
          <w:rFonts w:ascii="Times New Roman" w:hAnsi="Times New Roman" w:cs="Times New Roman"/>
          <w:b w:val="0"/>
          <w:sz w:val="26"/>
          <w:szCs w:val="26"/>
        </w:rPr>
        <w:t>ействующи</w:t>
      </w:r>
      <w:r w:rsidRPr="00310E8B">
        <w:rPr>
          <w:rFonts w:ascii="Times New Roman" w:hAnsi="Times New Roman" w:cs="Times New Roman"/>
          <w:b w:val="0"/>
          <w:sz w:val="26"/>
          <w:szCs w:val="26"/>
        </w:rPr>
        <w:t>е в настоящее время Нормативы</w:t>
      </w:r>
      <w:r w:rsidR="00FE7DCA" w:rsidRPr="00310E8B">
        <w:rPr>
          <w:rFonts w:ascii="Times New Roman" w:hAnsi="Times New Roman" w:cs="Times New Roman"/>
          <w:b w:val="0"/>
          <w:sz w:val="26"/>
          <w:szCs w:val="26"/>
        </w:rPr>
        <w:t xml:space="preserve"> состава сточных вод на территории Петрозаводского городского округа  установлены Решением 35 сессии 28 созыва Петрозаводского городского Совета от 2 декабря 2020 г. N 28/35-650.  </w:t>
      </w:r>
    </w:p>
    <w:p w:rsidR="00EB6C9E" w:rsidRPr="00310E8B" w:rsidRDefault="00320ED1" w:rsidP="003F1A4F">
      <w:pPr>
        <w:pStyle w:val="ConsPlusTitle"/>
        <w:ind w:firstLine="567"/>
        <w:jc w:val="both"/>
        <w:rPr>
          <w:rFonts w:ascii="Times New Roman" w:hAnsi="Times New Roman" w:cs="Times New Roman"/>
          <w:b w:val="0"/>
          <w:sz w:val="26"/>
          <w:szCs w:val="26"/>
        </w:rPr>
      </w:pPr>
      <w:r w:rsidRPr="00310E8B">
        <w:rPr>
          <w:rFonts w:ascii="Times New Roman" w:hAnsi="Times New Roman" w:cs="Times New Roman"/>
          <w:b w:val="0"/>
          <w:sz w:val="26"/>
          <w:szCs w:val="26"/>
        </w:rPr>
        <w:t>В отношении объекта централизованной системы водоотведения «Канализационные очистные сооружения» в 2024 году АО «ПКС-Водоканал» получено комплексное экологическое разрешение (приказ Балтийско-Арктического межрегионального управления Федеральной службы по надзору в сфере природопользования о выдаче комплексного экологического разрешения представлен в приложении № 1 к проекту Расчета нормативов), которым установлены технологические нормативы сбросов и нормативы допустимых сбросов.</w:t>
      </w:r>
    </w:p>
    <w:p w:rsidR="00320ED1" w:rsidRPr="00310E8B" w:rsidRDefault="00320ED1" w:rsidP="003F1A4F">
      <w:pPr>
        <w:pStyle w:val="ConsPlusTitle"/>
        <w:ind w:firstLine="567"/>
        <w:jc w:val="both"/>
        <w:rPr>
          <w:rFonts w:ascii="Times New Roman" w:hAnsi="Times New Roman" w:cs="Times New Roman"/>
          <w:b w:val="0"/>
          <w:sz w:val="26"/>
          <w:szCs w:val="26"/>
        </w:rPr>
      </w:pPr>
      <w:r w:rsidRPr="00310E8B">
        <w:rPr>
          <w:rFonts w:ascii="Times New Roman" w:hAnsi="Times New Roman" w:cs="Times New Roman"/>
          <w:b w:val="0"/>
          <w:sz w:val="26"/>
          <w:szCs w:val="26"/>
        </w:rPr>
        <w:t xml:space="preserve">В связи с отнесением централизованной системы водоотведения (канализации) города Петрозаводска к централизованным системам водоотведения поселений или городских округов, получением комплексного экологического разрешения, в соответствии с указанными положениями ФЗ № 416-ФЗ и Правил № 644 подлежат установлению </w:t>
      </w:r>
      <w:r w:rsidR="00E250B3" w:rsidRPr="00310E8B">
        <w:rPr>
          <w:rFonts w:ascii="Times New Roman" w:hAnsi="Times New Roman" w:cs="Times New Roman"/>
          <w:sz w:val="26"/>
          <w:szCs w:val="26"/>
        </w:rPr>
        <w:t xml:space="preserve">новые </w:t>
      </w:r>
      <w:r w:rsidR="00EB6C9E" w:rsidRPr="00310E8B">
        <w:rPr>
          <w:rFonts w:ascii="Times New Roman" w:eastAsiaTheme="minorHAnsi" w:hAnsi="Times New Roman" w:cs="Times New Roman"/>
          <w:sz w:val="26"/>
          <w:szCs w:val="26"/>
          <w:lang w:eastAsia="en-US"/>
        </w:rPr>
        <w:t>нормативы</w:t>
      </w:r>
      <w:r w:rsidR="00E250B3" w:rsidRPr="00310E8B">
        <w:rPr>
          <w:rFonts w:ascii="Times New Roman" w:eastAsiaTheme="minorHAnsi" w:hAnsi="Times New Roman" w:cs="Times New Roman"/>
          <w:sz w:val="26"/>
          <w:szCs w:val="26"/>
          <w:lang w:eastAsia="en-US"/>
        </w:rPr>
        <w:t xml:space="preserve"> состава сточных вод.</w:t>
      </w:r>
    </w:p>
    <w:p w:rsidR="00320ED1" w:rsidRPr="00310E8B" w:rsidRDefault="00320ED1" w:rsidP="003F1A4F">
      <w:pPr>
        <w:pStyle w:val="ConsPlusTitle"/>
        <w:ind w:firstLine="567"/>
        <w:jc w:val="both"/>
        <w:rPr>
          <w:rFonts w:ascii="Times New Roman" w:hAnsi="Times New Roman" w:cs="Times New Roman"/>
          <w:b w:val="0"/>
          <w:sz w:val="26"/>
          <w:szCs w:val="26"/>
        </w:rPr>
      </w:pPr>
      <w:r w:rsidRPr="00310E8B">
        <w:rPr>
          <w:rFonts w:ascii="Times New Roman" w:hAnsi="Times New Roman" w:cs="Times New Roman"/>
          <w:b w:val="0"/>
          <w:sz w:val="26"/>
          <w:szCs w:val="26"/>
        </w:rPr>
        <w:t xml:space="preserve">Расчет нормативов состава сточных вод для абонентов централизованной системы водоотведения города Петрозаводска выполнен АО «ПКС-Водоканал» в соответствии с требованиями Раздела </w:t>
      </w:r>
      <w:r w:rsidRPr="00310E8B">
        <w:rPr>
          <w:rFonts w:ascii="Times New Roman" w:hAnsi="Times New Roman" w:cs="Times New Roman"/>
          <w:b w:val="0"/>
          <w:sz w:val="26"/>
          <w:szCs w:val="26"/>
          <w:lang w:val="en-US"/>
        </w:rPr>
        <w:t>XIII</w:t>
      </w:r>
      <w:r w:rsidRPr="00310E8B">
        <w:rPr>
          <w:rFonts w:ascii="Times New Roman" w:hAnsi="Times New Roman" w:cs="Times New Roman"/>
          <w:b w:val="0"/>
          <w:sz w:val="26"/>
          <w:szCs w:val="26"/>
        </w:rPr>
        <w:t xml:space="preserve"> Правил № 644. </w:t>
      </w:r>
    </w:p>
    <w:p w:rsidR="00A00A2A" w:rsidRPr="00310E8B" w:rsidRDefault="00DB6AF7" w:rsidP="00DB6AF7">
      <w:pPr>
        <w:pStyle w:val="ConsPlusTitle"/>
        <w:ind w:firstLine="567"/>
        <w:jc w:val="both"/>
        <w:rPr>
          <w:rFonts w:ascii="Times New Roman" w:hAnsi="Times New Roman" w:cs="Times New Roman"/>
          <w:b w:val="0"/>
          <w:sz w:val="26"/>
          <w:szCs w:val="26"/>
        </w:rPr>
      </w:pPr>
      <w:r w:rsidRPr="00310E8B">
        <w:rPr>
          <w:rFonts w:ascii="Times New Roman" w:hAnsi="Times New Roman" w:cs="Times New Roman"/>
          <w:b w:val="0"/>
          <w:sz w:val="26"/>
          <w:szCs w:val="26"/>
        </w:rPr>
        <w:t>Новые нормативы состава сточных вод принимаются по 1</w:t>
      </w:r>
      <w:r w:rsidR="00821AF0" w:rsidRPr="00310E8B">
        <w:rPr>
          <w:rFonts w:ascii="Times New Roman" w:hAnsi="Times New Roman" w:cs="Times New Roman"/>
          <w:b w:val="0"/>
          <w:sz w:val="26"/>
          <w:szCs w:val="26"/>
        </w:rPr>
        <w:t>0</w:t>
      </w:r>
      <w:r w:rsidR="00826E96">
        <w:rPr>
          <w:rFonts w:ascii="Times New Roman" w:hAnsi="Times New Roman" w:cs="Times New Roman"/>
          <w:b w:val="0"/>
          <w:sz w:val="26"/>
          <w:szCs w:val="26"/>
        </w:rPr>
        <w:t xml:space="preserve"> веществам</w:t>
      </w:r>
      <w:r w:rsidR="001116AD" w:rsidRPr="00310E8B">
        <w:rPr>
          <w:rFonts w:ascii="Times New Roman" w:hAnsi="Times New Roman" w:cs="Times New Roman"/>
          <w:b w:val="0"/>
          <w:sz w:val="26"/>
          <w:szCs w:val="26"/>
        </w:rPr>
        <w:t xml:space="preserve">: </w:t>
      </w:r>
    </w:p>
    <w:p w:rsidR="001116AD" w:rsidRPr="00310E8B" w:rsidRDefault="00A00A2A" w:rsidP="00DB6AF7">
      <w:pPr>
        <w:pStyle w:val="ConsPlusTitle"/>
        <w:ind w:firstLine="567"/>
        <w:jc w:val="both"/>
        <w:rPr>
          <w:rFonts w:ascii="Times New Roman" w:hAnsi="Times New Roman" w:cs="Times New Roman"/>
          <w:b w:val="0"/>
          <w:sz w:val="26"/>
          <w:szCs w:val="26"/>
        </w:rPr>
      </w:pPr>
      <w:r w:rsidRPr="00310E8B">
        <w:rPr>
          <w:rFonts w:ascii="Times New Roman" w:hAnsi="Times New Roman" w:cs="Times New Roman"/>
          <w:b w:val="0"/>
          <w:sz w:val="26"/>
          <w:szCs w:val="26"/>
        </w:rPr>
        <w:t>-</w:t>
      </w:r>
      <w:r w:rsidR="001116AD" w:rsidRPr="00310E8B">
        <w:rPr>
          <w:rFonts w:ascii="Times New Roman" w:hAnsi="Times New Roman" w:cs="Times New Roman"/>
          <w:b w:val="0"/>
          <w:sz w:val="26"/>
          <w:szCs w:val="26"/>
        </w:rPr>
        <w:t xml:space="preserve"> </w:t>
      </w:r>
      <w:r w:rsidR="00DB6AF7" w:rsidRPr="00310E8B">
        <w:rPr>
          <w:rFonts w:ascii="Times New Roman" w:hAnsi="Times New Roman" w:cs="Times New Roman"/>
          <w:b w:val="0"/>
          <w:sz w:val="26"/>
          <w:szCs w:val="26"/>
        </w:rPr>
        <w:t xml:space="preserve">по 5 веществам (взвешенные вещества, БПК 5, ХПК, Аммоний-ион, фосфор фосфатов) принимается значение, указанное в Приложении № </w:t>
      </w:r>
      <w:r w:rsidR="00821AF0" w:rsidRPr="00310E8B">
        <w:rPr>
          <w:rFonts w:ascii="Times New Roman" w:hAnsi="Times New Roman" w:cs="Times New Roman"/>
          <w:b w:val="0"/>
          <w:sz w:val="26"/>
          <w:szCs w:val="26"/>
        </w:rPr>
        <w:t>7</w:t>
      </w:r>
      <w:r w:rsidR="00DB6AF7" w:rsidRPr="00310E8B">
        <w:rPr>
          <w:rFonts w:ascii="Times New Roman" w:hAnsi="Times New Roman" w:cs="Times New Roman"/>
          <w:b w:val="0"/>
          <w:sz w:val="26"/>
          <w:szCs w:val="26"/>
        </w:rPr>
        <w:t xml:space="preserve"> к Правилам холодного водоснабжения и водоотведения</w:t>
      </w:r>
      <w:r w:rsidRPr="00310E8B">
        <w:rPr>
          <w:rFonts w:ascii="Times New Roman" w:hAnsi="Times New Roman" w:cs="Times New Roman"/>
          <w:b w:val="0"/>
          <w:sz w:val="26"/>
          <w:szCs w:val="26"/>
        </w:rPr>
        <w:t xml:space="preserve"> ( в таблице обозначены символом*).</w:t>
      </w:r>
    </w:p>
    <w:p w:rsidR="00DB6AF7" w:rsidRPr="00310E8B" w:rsidRDefault="00A00A2A" w:rsidP="00DB6AF7">
      <w:pPr>
        <w:pStyle w:val="ConsPlusTitle"/>
        <w:ind w:firstLine="567"/>
        <w:jc w:val="both"/>
        <w:rPr>
          <w:rFonts w:ascii="Times New Roman" w:hAnsi="Times New Roman" w:cs="Times New Roman"/>
          <w:b w:val="0"/>
          <w:sz w:val="26"/>
          <w:szCs w:val="26"/>
        </w:rPr>
      </w:pPr>
      <w:r w:rsidRPr="00310E8B">
        <w:rPr>
          <w:rFonts w:ascii="Times New Roman" w:hAnsi="Times New Roman" w:cs="Times New Roman"/>
          <w:b w:val="0"/>
          <w:sz w:val="26"/>
          <w:szCs w:val="26"/>
        </w:rPr>
        <w:t xml:space="preserve">По </w:t>
      </w:r>
      <w:r w:rsidR="00DB6AF7" w:rsidRPr="00310E8B">
        <w:rPr>
          <w:rFonts w:ascii="Times New Roman" w:hAnsi="Times New Roman" w:cs="Times New Roman"/>
          <w:b w:val="0"/>
          <w:sz w:val="26"/>
          <w:szCs w:val="26"/>
        </w:rPr>
        <w:t xml:space="preserve">другим </w:t>
      </w:r>
      <w:r w:rsidRPr="00310E8B">
        <w:rPr>
          <w:rFonts w:ascii="Times New Roman" w:hAnsi="Times New Roman" w:cs="Times New Roman"/>
          <w:b w:val="0"/>
          <w:sz w:val="26"/>
          <w:szCs w:val="26"/>
        </w:rPr>
        <w:t xml:space="preserve">5 веществам </w:t>
      </w:r>
      <w:r w:rsidR="00DB6AF7" w:rsidRPr="00310E8B">
        <w:rPr>
          <w:rFonts w:ascii="Times New Roman" w:hAnsi="Times New Roman" w:cs="Times New Roman"/>
          <w:b w:val="0"/>
          <w:sz w:val="26"/>
          <w:szCs w:val="26"/>
        </w:rPr>
        <w:t xml:space="preserve">нормативы рассчитываются исходя </w:t>
      </w:r>
      <w:r w:rsidR="006325E7" w:rsidRPr="00310E8B">
        <w:rPr>
          <w:rFonts w:ascii="Times New Roman" w:hAnsi="Times New Roman" w:cs="Times New Roman"/>
          <w:b w:val="0"/>
          <w:sz w:val="26"/>
          <w:szCs w:val="26"/>
        </w:rPr>
        <w:t xml:space="preserve">из установленных </w:t>
      </w:r>
      <w:r w:rsidR="00821AF0" w:rsidRPr="00310E8B">
        <w:rPr>
          <w:rFonts w:ascii="Times New Roman" w:hAnsi="Times New Roman" w:cs="Times New Roman"/>
          <w:b w:val="0"/>
          <w:sz w:val="26"/>
          <w:szCs w:val="26"/>
        </w:rPr>
        <w:t>Обществу К</w:t>
      </w:r>
      <w:r w:rsidR="006325E7" w:rsidRPr="00310E8B">
        <w:rPr>
          <w:rFonts w:ascii="Times New Roman" w:hAnsi="Times New Roman" w:cs="Times New Roman"/>
          <w:b w:val="0"/>
          <w:sz w:val="26"/>
          <w:szCs w:val="26"/>
        </w:rPr>
        <w:t xml:space="preserve">омплексным </w:t>
      </w:r>
      <w:r w:rsidR="00821AF0" w:rsidRPr="00310E8B">
        <w:rPr>
          <w:rFonts w:ascii="Times New Roman" w:hAnsi="Times New Roman" w:cs="Times New Roman"/>
          <w:b w:val="0"/>
          <w:sz w:val="26"/>
          <w:szCs w:val="26"/>
        </w:rPr>
        <w:t>Э</w:t>
      </w:r>
      <w:r w:rsidR="006325E7" w:rsidRPr="00310E8B">
        <w:rPr>
          <w:rFonts w:ascii="Times New Roman" w:hAnsi="Times New Roman" w:cs="Times New Roman"/>
          <w:b w:val="0"/>
          <w:sz w:val="26"/>
          <w:szCs w:val="26"/>
        </w:rPr>
        <w:t xml:space="preserve">кологическим </w:t>
      </w:r>
      <w:r w:rsidR="00821AF0" w:rsidRPr="00310E8B">
        <w:rPr>
          <w:rFonts w:ascii="Times New Roman" w:hAnsi="Times New Roman" w:cs="Times New Roman"/>
          <w:b w:val="0"/>
          <w:sz w:val="26"/>
          <w:szCs w:val="26"/>
        </w:rPr>
        <w:t>Разрешениям нормативам</w:t>
      </w:r>
      <w:r w:rsidR="006325E7" w:rsidRPr="00310E8B">
        <w:rPr>
          <w:rFonts w:ascii="Times New Roman" w:hAnsi="Times New Roman" w:cs="Times New Roman"/>
          <w:b w:val="0"/>
          <w:sz w:val="26"/>
          <w:szCs w:val="26"/>
        </w:rPr>
        <w:t xml:space="preserve">, утвержденным в 2024 году </w:t>
      </w:r>
      <w:r w:rsidR="00821AF0" w:rsidRPr="00310E8B">
        <w:rPr>
          <w:rFonts w:ascii="Times New Roman" w:hAnsi="Times New Roman" w:cs="Times New Roman"/>
          <w:b w:val="0"/>
          <w:sz w:val="26"/>
          <w:szCs w:val="26"/>
        </w:rPr>
        <w:t>в соответствии с формулами приведенными в</w:t>
      </w:r>
      <w:r w:rsidR="006325E7" w:rsidRPr="00310E8B">
        <w:rPr>
          <w:rFonts w:ascii="Times New Roman" w:hAnsi="Times New Roman" w:cs="Times New Roman"/>
          <w:b w:val="0"/>
          <w:sz w:val="26"/>
          <w:szCs w:val="26"/>
        </w:rPr>
        <w:t xml:space="preserve"> п</w:t>
      </w:r>
      <w:r w:rsidR="00821AF0" w:rsidRPr="00310E8B">
        <w:rPr>
          <w:rFonts w:ascii="Times New Roman" w:hAnsi="Times New Roman" w:cs="Times New Roman"/>
          <w:b w:val="0"/>
          <w:sz w:val="26"/>
          <w:szCs w:val="26"/>
        </w:rPr>
        <w:t>. 17</w:t>
      </w:r>
      <w:r w:rsidR="001116AD" w:rsidRPr="00310E8B">
        <w:rPr>
          <w:rFonts w:ascii="Times New Roman" w:hAnsi="Times New Roman" w:cs="Times New Roman"/>
          <w:b w:val="0"/>
          <w:sz w:val="26"/>
          <w:szCs w:val="26"/>
        </w:rPr>
        <w:t>6</w:t>
      </w:r>
      <w:r w:rsidR="00DB6AF7" w:rsidRPr="00310E8B">
        <w:rPr>
          <w:rFonts w:ascii="Times New Roman" w:hAnsi="Times New Roman" w:cs="Times New Roman"/>
          <w:b w:val="0"/>
          <w:sz w:val="26"/>
          <w:szCs w:val="26"/>
        </w:rPr>
        <w:t xml:space="preserve"> </w:t>
      </w:r>
      <w:r w:rsidR="006325E7" w:rsidRPr="00310E8B">
        <w:rPr>
          <w:rFonts w:ascii="Times New Roman" w:hAnsi="Times New Roman" w:cs="Times New Roman"/>
          <w:b w:val="0"/>
          <w:sz w:val="26"/>
          <w:szCs w:val="26"/>
        </w:rPr>
        <w:t>Правил холодного водоснабжения и водоотведения норматив состава сточных вод для каждого загрязняющего вещества (Н</w:t>
      </w:r>
      <w:proofErr w:type="spellStart"/>
      <w:r w:rsidR="006325E7" w:rsidRPr="00310E8B">
        <w:rPr>
          <w:rFonts w:ascii="Times New Roman" w:hAnsi="Times New Roman" w:cs="Times New Roman"/>
          <w:b w:val="0"/>
          <w:sz w:val="26"/>
          <w:szCs w:val="26"/>
          <w:vertAlign w:val="superscript"/>
          <w:lang w:val="en-US"/>
        </w:rPr>
        <w:t>i</w:t>
      </w:r>
      <w:proofErr w:type="spellEnd"/>
      <w:r w:rsidR="006325E7" w:rsidRPr="00310E8B">
        <w:rPr>
          <w:rFonts w:ascii="Times New Roman" w:hAnsi="Times New Roman" w:cs="Times New Roman"/>
          <w:b w:val="0"/>
          <w:sz w:val="26"/>
          <w:szCs w:val="26"/>
          <w:vertAlign w:val="subscript"/>
        </w:rPr>
        <w:t>с</w:t>
      </w:r>
      <w:r w:rsidR="006325E7" w:rsidRPr="00310E8B">
        <w:rPr>
          <w:rFonts w:ascii="Times New Roman" w:hAnsi="Times New Roman" w:cs="Times New Roman"/>
          <w:b w:val="0"/>
          <w:sz w:val="26"/>
          <w:szCs w:val="26"/>
        </w:rPr>
        <w:t>) (мг/дм</w:t>
      </w:r>
      <w:r w:rsidR="006325E7" w:rsidRPr="00310E8B">
        <w:rPr>
          <w:rFonts w:ascii="Times New Roman" w:hAnsi="Times New Roman" w:cs="Times New Roman"/>
          <w:b w:val="0"/>
          <w:sz w:val="26"/>
          <w:szCs w:val="26"/>
          <w:vertAlign w:val="superscript"/>
        </w:rPr>
        <w:t>3</w:t>
      </w:r>
      <w:r w:rsidR="006325E7" w:rsidRPr="00310E8B">
        <w:rPr>
          <w:rFonts w:ascii="Times New Roman" w:hAnsi="Times New Roman" w:cs="Times New Roman"/>
          <w:b w:val="0"/>
          <w:sz w:val="26"/>
          <w:szCs w:val="26"/>
        </w:rPr>
        <w:t>).</w:t>
      </w:r>
      <w:r w:rsidR="00310E8B" w:rsidRPr="00310E8B">
        <w:rPr>
          <w:rFonts w:ascii="Times New Roman" w:hAnsi="Times New Roman" w:cs="Times New Roman"/>
          <w:b w:val="0"/>
          <w:sz w:val="26"/>
          <w:szCs w:val="26"/>
        </w:rPr>
        <w:t xml:space="preserve"> В соответствии с пунктом 180 Правил </w:t>
      </w:r>
      <w:r w:rsidR="00826E96">
        <w:rPr>
          <w:rFonts w:ascii="Times New Roman" w:hAnsi="Times New Roman" w:cs="Times New Roman"/>
          <w:b w:val="0"/>
          <w:sz w:val="26"/>
          <w:szCs w:val="26"/>
        </w:rPr>
        <w:t xml:space="preserve">органом местного самоуправления </w:t>
      </w:r>
      <w:r w:rsidR="00310E8B" w:rsidRPr="00310E8B">
        <w:rPr>
          <w:rFonts w:ascii="Times New Roman" w:hAnsi="Times New Roman" w:cs="Times New Roman"/>
          <w:b w:val="0"/>
          <w:sz w:val="26"/>
          <w:szCs w:val="26"/>
        </w:rPr>
        <w:t>устанавлива</w:t>
      </w:r>
      <w:r w:rsidR="00826E96">
        <w:rPr>
          <w:rFonts w:ascii="Times New Roman" w:hAnsi="Times New Roman" w:cs="Times New Roman"/>
          <w:b w:val="0"/>
          <w:sz w:val="26"/>
          <w:szCs w:val="26"/>
        </w:rPr>
        <w:t>ются</w:t>
      </w:r>
      <w:r w:rsidR="00310E8B" w:rsidRPr="00310E8B">
        <w:rPr>
          <w:rFonts w:ascii="Times New Roman" w:hAnsi="Times New Roman" w:cs="Times New Roman"/>
          <w:b w:val="0"/>
          <w:sz w:val="26"/>
          <w:szCs w:val="26"/>
        </w:rPr>
        <w:t xml:space="preserve"> нормативы состава сточных вод в отношении технологически нормируемых веществ в соответствии с настоящим пунктом для объектов абонентов централизованной системы водоотведения или технологической зоны водоотведения.</w:t>
      </w:r>
    </w:p>
    <w:p w:rsidR="003F1A4F" w:rsidRPr="00310E8B" w:rsidRDefault="003F1A4F" w:rsidP="003F1A4F">
      <w:pPr>
        <w:pStyle w:val="ConsPlusNonformat"/>
        <w:ind w:firstLine="567"/>
        <w:jc w:val="both"/>
        <w:rPr>
          <w:rFonts w:ascii="Times New Roman" w:hAnsi="Times New Roman" w:cs="Times New Roman"/>
          <w:color w:val="000000"/>
          <w:sz w:val="26"/>
          <w:szCs w:val="26"/>
        </w:rPr>
      </w:pPr>
    </w:p>
    <w:tbl>
      <w:tblPr>
        <w:tblStyle w:val="a5"/>
        <w:tblW w:w="0" w:type="auto"/>
        <w:tblLook w:val="04A0" w:firstRow="1" w:lastRow="0" w:firstColumn="1" w:lastColumn="0" w:noHBand="0" w:noVBand="1"/>
      </w:tblPr>
      <w:tblGrid>
        <w:gridCol w:w="846"/>
        <w:gridCol w:w="5103"/>
        <w:gridCol w:w="3396"/>
      </w:tblGrid>
      <w:tr w:rsidR="00D123CE" w:rsidRPr="00310E8B" w:rsidTr="005A074B">
        <w:tc>
          <w:tcPr>
            <w:tcW w:w="846" w:type="dxa"/>
            <w:vAlign w:val="center"/>
          </w:tcPr>
          <w:p w:rsidR="00D123CE" w:rsidRPr="00310E8B" w:rsidRDefault="00D123CE" w:rsidP="005A074B">
            <w:pPr>
              <w:spacing w:line="276" w:lineRule="auto"/>
              <w:jc w:val="center"/>
              <w:rPr>
                <w:b/>
                <w:sz w:val="26"/>
                <w:szCs w:val="26"/>
              </w:rPr>
            </w:pPr>
            <w:r w:rsidRPr="00310E8B">
              <w:rPr>
                <w:b/>
                <w:sz w:val="26"/>
                <w:szCs w:val="26"/>
              </w:rPr>
              <w:t>№ п/п</w:t>
            </w:r>
          </w:p>
        </w:tc>
        <w:tc>
          <w:tcPr>
            <w:tcW w:w="5103" w:type="dxa"/>
            <w:vAlign w:val="center"/>
          </w:tcPr>
          <w:p w:rsidR="00D123CE" w:rsidRPr="00310E8B" w:rsidRDefault="00D123CE" w:rsidP="005A074B">
            <w:pPr>
              <w:spacing w:line="276" w:lineRule="auto"/>
              <w:jc w:val="center"/>
              <w:rPr>
                <w:b/>
                <w:sz w:val="26"/>
                <w:szCs w:val="26"/>
              </w:rPr>
            </w:pPr>
            <w:r w:rsidRPr="00310E8B">
              <w:rPr>
                <w:b/>
                <w:sz w:val="26"/>
                <w:szCs w:val="26"/>
              </w:rPr>
              <w:t>Наименование вещества</w:t>
            </w:r>
          </w:p>
        </w:tc>
        <w:tc>
          <w:tcPr>
            <w:tcW w:w="3396" w:type="dxa"/>
            <w:vAlign w:val="center"/>
          </w:tcPr>
          <w:p w:rsidR="00D123CE" w:rsidRPr="00310E8B" w:rsidRDefault="00D123CE" w:rsidP="005A074B">
            <w:pPr>
              <w:spacing w:line="276" w:lineRule="auto"/>
              <w:jc w:val="center"/>
              <w:rPr>
                <w:b/>
                <w:sz w:val="26"/>
                <w:szCs w:val="26"/>
              </w:rPr>
            </w:pPr>
            <w:r w:rsidRPr="00310E8B">
              <w:rPr>
                <w:b/>
                <w:sz w:val="26"/>
                <w:szCs w:val="26"/>
              </w:rPr>
              <w:t>Норматив состава сточных вод (</w:t>
            </w:r>
            <w:proofErr w:type="spellStart"/>
            <w:r w:rsidRPr="00310E8B">
              <w:rPr>
                <w:b/>
                <w:sz w:val="26"/>
                <w:szCs w:val="26"/>
              </w:rPr>
              <w:t>Н</w:t>
            </w:r>
            <w:r w:rsidRPr="00310E8B">
              <w:rPr>
                <w:b/>
                <w:sz w:val="26"/>
                <w:szCs w:val="26"/>
                <w:vertAlign w:val="subscript"/>
              </w:rPr>
              <w:t>с</w:t>
            </w:r>
            <w:proofErr w:type="spellEnd"/>
            <w:r w:rsidRPr="00310E8B">
              <w:rPr>
                <w:b/>
                <w:sz w:val="26"/>
                <w:szCs w:val="26"/>
              </w:rPr>
              <w:t>), мг/дм</w:t>
            </w:r>
            <w:r w:rsidRPr="00310E8B">
              <w:rPr>
                <w:b/>
                <w:sz w:val="26"/>
                <w:szCs w:val="26"/>
                <w:vertAlign w:val="superscript"/>
              </w:rPr>
              <w:t>3</w:t>
            </w:r>
            <w:r w:rsidRPr="00310E8B">
              <w:rPr>
                <w:b/>
                <w:sz w:val="26"/>
                <w:szCs w:val="26"/>
              </w:rPr>
              <w:t xml:space="preserve"> (мг </w:t>
            </w:r>
            <w:r w:rsidRPr="00310E8B">
              <w:rPr>
                <w:b/>
                <w:sz w:val="26"/>
                <w:szCs w:val="26"/>
                <w:lang w:val="en-US"/>
              </w:rPr>
              <w:t>O</w:t>
            </w:r>
            <w:r w:rsidRPr="00310E8B">
              <w:rPr>
                <w:b/>
                <w:sz w:val="26"/>
                <w:szCs w:val="26"/>
                <w:vertAlign w:val="subscript"/>
              </w:rPr>
              <w:t>2</w:t>
            </w:r>
            <w:r w:rsidRPr="00310E8B">
              <w:rPr>
                <w:b/>
                <w:sz w:val="26"/>
                <w:szCs w:val="26"/>
              </w:rPr>
              <w:t>/дм</w:t>
            </w:r>
            <w:r w:rsidRPr="00310E8B">
              <w:rPr>
                <w:b/>
                <w:sz w:val="26"/>
                <w:szCs w:val="26"/>
                <w:vertAlign w:val="superscript"/>
              </w:rPr>
              <w:t>3</w:t>
            </w:r>
            <w:r w:rsidRPr="00310E8B">
              <w:rPr>
                <w:b/>
                <w:sz w:val="26"/>
                <w:szCs w:val="26"/>
              </w:rPr>
              <w:t>)</w:t>
            </w:r>
          </w:p>
        </w:tc>
      </w:tr>
      <w:tr w:rsidR="00D123CE" w:rsidRPr="00310E8B" w:rsidTr="005A074B">
        <w:tc>
          <w:tcPr>
            <w:tcW w:w="846" w:type="dxa"/>
            <w:vAlign w:val="center"/>
          </w:tcPr>
          <w:p w:rsidR="00D123CE" w:rsidRPr="00310E8B" w:rsidRDefault="00D123CE" w:rsidP="005A074B">
            <w:pPr>
              <w:spacing w:line="276" w:lineRule="auto"/>
              <w:jc w:val="center"/>
              <w:rPr>
                <w:sz w:val="26"/>
                <w:szCs w:val="26"/>
              </w:rPr>
            </w:pPr>
            <w:r w:rsidRPr="00310E8B">
              <w:rPr>
                <w:sz w:val="26"/>
                <w:szCs w:val="26"/>
                <w:lang w:val="en-US"/>
              </w:rPr>
              <w:t>1</w:t>
            </w:r>
            <w:r w:rsidR="00A00A2A" w:rsidRPr="00310E8B">
              <w:rPr>
                <w:sz w:val="26"/>
                <w:szCs w:val="26"/>
              </w:rPr>
              <w:t>*</w:t>
            </w:r>
          </w:p>
        </w:tc>
        <w:tc>
          <w:tcPr>
            <w:tcW w:w="5103" w:type="dxa"/>
            <w:vAlign w:val="center"/>
          </w:tcPr>
          <w:p w:rsidR="00D123CE" w:rsidRPr="00310E8B" w:rsidRDefault="00D123CE" w:rsidP="005A074B">
            <w:pPr>
              <w:spacing w:line="276" w:lineRule="auto"/>
              <w:rPr>
                <w:sz w:val="26"/>
                <w:szCs w:val="26"/>
              </w:rPr>
            </w:pPr>
            <w:r w:rsidRPr="00310E8B">
              <w:rPr>
                <w:sz w:val="26"/>
                <w:szCs w:val="26"/>
              </w:rPr>
              <w:t>Взвешенные вещества</w:t>
            </w:r>
          </w:p>
        </w:tc>
        <w:tc>
          <w:tcPr>
            <w:tcW w:w="3396" w:type="dxa"/>
            <w:vAlign w:val="center"/>
          </w:tcPr>
          <w:p w:rsidR="00D123CE" w:rsidRPr="00310E8B" w:rsidRDefault="00D123CE" w:rsidP="005A074B">
            <w:pPr>
              <w:spacing w:line="276" w:lineRule="auto"/>
              <w:jc w:val="center"/>
              <w:rPr>
                <w:sz w:val="26"/>
                <w:szCs w:val="26"/>
              </w:rPr>
            </w:pPr>
            <w:r w:rsidRPr="00310E8B">
              <w:rPr>
                <w:sz w:val="26"/>
                <w:szCs w:val="26"/>
              </w:rPr>
              <w:t>300</w:t>
            </w:r>
          </w:p>
        </w:tc>
      </w:tr>
      <w:tr w:rsidR="00D123CE" w:rsidRPr="00310E8B" w:rsidTr="005A074B">
        <w:tc>
          <w:tcPr>
            <w:tcW w:w="846" w:type="dxa"/>
            <w:vAlign w:val="center"/>
          </w:tcPr>
          <w:p w:rsidR="00D123CE" w:rsidRPr="00310E8B" w:rsidRDefault="00D123CE" w:rsidP="005A074B">
            <w:pPr>
              <w:spacing w:line="276" w:lineRule="auto"/>
              <w:jc w:val="center"/>
              <w:rPr>
                <w:sz w:val="26"/>
                <w:szCs w:val="26"/>
                <w:lang w:val="en-US"/>
              </w:rPr>
            </w:pPr>
            <w:r w:rsidRPr="00310E8B">
              <w:rPr>
                <w:sz w:val="26"/>
                <w:szCs w:val="26"/>
              </w:rPr>
              <w:t>2</w:t>
            </w:r>
            <w:r w:rsidR="00A00A2A" w:rsidRPr="00310E8B">
              <w:rPr>
                <w:sz w:val="26"/>
                <w:szCs w:val="26"/>
              </w:rPr>
              <w:t>*</w:t>
            </w:r>
          </w:p>
        </w:tc>
        <w:tc>
          <w:tcPr>
            <w:tcW w:w="5103" w:type="dxa"/>
            <w:vAlign w:val="center"/>
          </w:tcPr>
          <w:p w:rsidR="00D123CE" w:rsidRPr="00310E8B" w:rsidRDefault="00D123CE" w:rsidP="005A074B">
            <w:pPr>
              <w:spacing w:line="276" w:lineRule="auto"/>
              <w:rPr>
                <w:sz w:val="26"/>
                <w:szCs w:val="26"/>
              </w:rPr>
            </w:pPr>
            <w:r w:rsidRPr="00310E8B">
              <w:rPr>
                <w:sz w:val="26"/>
                <w:szCs w:val="26"/>
              </w:rPr>
              <w:t>БПК 5</w:t>
            </w:r>
          </w:p>
        </w:tc>
        <w:tc>
          <w:tcPr>
            <w:tcW w:w="3396" w:type="dxa"/>
            <w:vAlign w:val="center"/>
          </w:tcPr>
          <w:p w:rsidR="00D123CE" w:rsidRPr="00310E8B" w:rsidRDefault="00D123CE" w:rsidP="005A074B">
            <w:pPr>
              <w:spacing w:line="276" w:lineRule="auto"/>
              <w:jc w:val="center"/>
              <w:rPr>
                <w:sz w:val="26"/>
                <w:szCs w:val="26"/>
              </w:rPr>
            </w:pPr>
            <w:r w:rsidRPr="00310E8B">
              <w:rPr>
                <w:sz w:val="26"/>
                <w:szCs w:val="26"/>
              </w:rPr>
              <w:t>300</w:t>
            </w:r>
          </w:p>
        </w:tc>
      </w:tr>
      <w:tr w:rsidR="00D123CE" w:rsidRPr="00310E8B" w:rsidTr="005A074B">
        <w:tc>
          <w:tcPr>
            <w:tcW w:w="846" w:type="dxa"/>
            <w:vAlign w:val="center"/>
          </w:tcPr>
          <w:p w:rsidR="00D123CE" w:rsidRPr="00310E8B" w:rsidRDefault="00D123CE" w:rsidP="005A074B">
            <w:pPr>
              <w:spacing w:line="276" w:lineRule="auto"/>
              <w:jc w:val="center"/>
              <w:rPr>
                <w:sz w:val="26"/>
                <w:szCs w:val="26"/>
                <w:lang w:val="en-US"/>
              </w:rPr>
            </w:pPr>
            <w:r w:rsidRPr="00310E8B">
              <w:rPr>
                <w:sz w:val="26"/>
                <w:szCs w:val="26"/>
              </w:rPr>
              <w:t>3</w:t>
            </w:r>
            <w:r w:rsidR="00A00A2A" w:rsidRPr="00310E8B">
              <w:rPr>
                <w:sz w:val="26"/>
                <w:szCs w:val="26"/>
              </w:rPr>
              <w:t>*</w:t>
            </w:r>
          </w:p>
        </w:tc>
        <w:tc>
          <w:tcPr>
            <w:tcW w:w="5103" w:type="dxa"/>
            <w:vAlign w:val="center"/>
          </w:tcPr>
          <w:p w:rsidR="00D123CE" w:rsidRPr="00310E8B" w:rsidRDefault="00D123CE" w:rsidP="005A074B">
            <w:pPr>
              <w:spacing w:line="276" w:lineRule="auto"/>
              <w:rPr>
                <w:sz w:val="26"/>
                <w:szCs w:val="26"/>
              </w:rPr>
            </w:pPr>
            <w:r w:rsidRPr="00310E8B">
              <w:rPr>
                <w:sz w:val="26"/>
                <w:szCs w:val="26"/>
              </w:rPr>
              <w:t>ХПК</w:t>
            </w:r>
          </w:p>
        </w:tc>
        <w:tc>
          <w:tcPr>
            <w:tcW w:w="3396" w:type="dxa"/>
            <w:vAlign w:val="center"/>
          </w:tcPr>
          <w:p w:rsidR="00D123CE" w:rsidRPr="00310E8B" w:rsidRDefault="00D123CE" w:rsidP="005A074B">
            <w:pPr>
              <w:spacing w:line="276" w:lineRule="auto"/>
              <w:jc w:val="center"/>
              <w:rPr>
                <w:sz w:val="26"/>
                <w:szCs w:val="26"/>
              </w:rPr>
            </w:pPr>
            <w:r w:rsidRPr="00310E8B">
              <w:rPr>
                <w:sz w:val="26"/>
                <w:szCs w:val="26"/>
              </w:rPr>
              <w:t>500</w:t>
            </w:r>
          </w:p>
        </w:tc>
      </w:tr>
      <w:tr w:rsidR="00D123CE" w:rsidRPr="00310E8B" w:rsidTr="005A074B">
        <w:tc>
          <w:tcPr>
            <w:tcW w:w="846" w:type="dxa"/>
            <w:vAlign w:val="center"/>
          </w:tcPr>
          <w:p w:rsidR="00D123CE" w:rsidRPr="00310E8B" w:rsidRDefault="00D123CE" w:rsidP="005A074B">
            <w:pPr>
              <w:spacing w:line="276" w:lineRule="auto"/>
              <w:jc w:val="center"/>
              <w:rPr>
                <w:sz w:val="26"/>
                <w:szCs w:val="26"/>
                <w:lang w:val="en-US"/>
              </w:rPr>
            </w:pPr>
            <w:r w:rsidRPr="00310E8B">
              <w:rPr>
                <w:sz w:val="26"/>
                <w:szCs w:val="26"/>
              </w:rPr>
              <w:t>4</w:t>
            </w:r>
            <w:r w:rsidR="00A00A2A" w:rsidRPr="00310E8B">
              <w:rPr>
                <w:sz w:val="26"/>
                <w:szCs w:val="26"/>
              </w:rPr>
              <w:t>*</w:t>
            </w:r>
          </w:p>
        </w:tc>
        <w:tc>
          <w:tcPr>
            <w:tcW w:w="5103" w:type="dxa"/>
            <w:vAlign w:val="center"/>
          </w:tcPr>
          <w:p w:rsidR="00D123CE" w:rsidRPr="00310E8B" w:rsidRDefault="00D123CE" w:rsidP="005A074B">
            <w:pPr>
              <w:spacing w:line="276" w:lineRule="auto"/>
              <w:rPr>
                <w:sz w:val="26"/>
                <w:szCs w:val="26"/>
              </w:rPr>
            </w:pPr>
            <w:r w:rsidRPr="00310E8B">
              <w:rPr>
                <w:sz w:val="26"/>
                <w:szCs w:val="26"/>
              </w:rPr>
              <w:t>Аммоний-ион</w:t>
            </w:r>
          </w:p>
        </w:tc>
        <w:tc>
          <w:tcPr>
            <w:tcW w:w="3396" w:type="dxa"/>
            <w:vAlign w:val="center"/>
          </w:tcPr>
          <w:p w:rsidR="00D123CE" w:rsidRPr="00310E8B" w:rsidRDefault="00D123CE" w:rsidP="005A074B">
            <w:pPr>
              <w:spacing w:line="276" w:lineRule="auto"/>
              <w:jc w:val="center"/>
              <w:rPr>
                <w:sz w:val="26"/>
                <w:szCs w:val="26"/>
              </w:rPr>
            </w:pPr>
            <w:r w:rsidRPr="00310E8B">
              <w:rPr>
                <w:sz w:val="26"/>
                <w:szCs w:val="26"/>
              </w:rPr>
              <w:t>25</w:t>
            </w:r>
          </w:p>
        </w:tc>
      </w:tr>
      <w:tr w:rsidR="00D123CE" w:rsidRPr="00310E8B" w:rsidTr="005A074B">
        <w:tc>
          <w:tcPr>
            <w:tcW w:w="846" w:type="dxa"/>
            <w:vAlign w:val="center"/>
          </w:tcPr>
          <w:p w:rsidR="00D123CE" w:rsidRPr="00310E8B" w:rsidRDefault="00D123CE" w:rsidP="005A074B">
            <w:pPr>
              <w:spacing w:line="276" w:lineRule="auto"/>
              <w:jc w:val="center"/>
              <w:rPr>
                <w:sz w:val="26"/>
                <w:szCs w:val="26"/>
              </w:rPr>
            </w:pPr>
            <w:r w:rsidRPr="00310E8B">
              <w:rPr>
                <w:sz w:val="26"/>
                <w:szCs w:val="26"/>
              </w:rPr>
              <w:t>5</w:t>
            </w:r>
            <w:r w:rsidR="00A00A2A" w:rsidRPr="00310E8B">
              <w:rPr>
                <w:sz w:val="26"/>
                <w:szCs w:val="26"/>
              </w:rPr>
              <w:t>*</w:t>
            </w:r>
          </w:p>
        </w:tc>
        <w:tc>
          <w:tcPr>
            <w:tcW w:w="5103" w:type="dxa"/>
            <w:vAlign w:val="center"/>
          </w:tcPr>
          <w:p w:rsidR="00D123CE" w:rsidRPr="00310E8B" w:rsidRDefault="00D123CE" w:rsidP="005A074B">
            <w:pPr>
              <w:spacing w:line="276" w:lineRule="auto"/>
              <w:rPr>
                <w:sz w:val="26"/>
                <w:szCs w:val="26"/>
              </w:rPr>
            </w:pPr>
            <w:r w:rsidRPr="00310E8B">
              <w:rPr>
                <w:sz w:val="26"/>
                <w:szCs w:val="26"/>
              </w:rPr>
              <w:t>Фосфор фосфатов</w:t>
            </w:r>
          </w:p>
        </w:tc>
        <w:tc>
          <w:tcPr>
            <w:tcW w:w="3396" w:type="dxa"/>
            <w:vAlign w:val="center"/>
          </w:tcPr>
          <w:p w:rsidR="00D123CE" w:rsidRPr="00310E8B" w:rsidRDefault="00D123CE" w:rsidP="005A074B">
            <w:pPr>
              <w:spacing w:line="276" w:lineRule="auto"/>
              <w:jc w:val="center"/>
              <w:rPr>
                <w:sz w:val="26"/>
                <w:szCs w:val="26"/>
              </w:rPr>
            </w:pPr>
            <w:r w:rsidRPr="00310E8B">
              <w:rPr>
                <w:sz w:val="26"/>
                <w:szCs w:val="26"/>
              </w:rPr>
              <w:t>12</w:t>
            </w:r>
          </w:p>
        </w:tc>
      </w:tr>
      <w:tr w:rsidR="00D123CE" w:rsidRPr="00310E8B" w:rsidTr="005A074B">
        <w:tc>
          <w:tcPr>
            <w:tcW w:w="846" w:type="dxa"/>
            <w:vAlign w:val="center"/>
          </w:tcPr>
          <w:p w:rsidR="00D123CE" w:rsidRPr="00310E8B" w:rsidRDefault="00D123CE" w:rsidP="005A074B">
            <w:pPr>
              <w:spacing w:line="276" w:lineRule="auto"/>
              <w:jc w:val="center"/>
              <w:rPr>
                <w:i/>
                <w:sz w:val="26"/>
                <w:szCs w:val="26"/>
              </w:rPr>
            </w:pPr>
            <w:r w:rsidRPr="00310E8B">
              <w:rPr>
                <w:i/>
                <w:sz w:val="26"/>
                <w:szCs w:val="26"/>
              </w:rPr>
              <w:t>6</w:t>
            </w:r>
          </w:p>
        </w:tc>
        <w:tc>
          <w:tcPr>
            <w:tcW w:w="5103" w:type="dxa"/>
            <w:vAlign w:val="center"/>
          </w:tcPr>
          <w:p w:rsidR="00D123CE" w:rsidRPr="00310E8B" w:rsidRDefault="00D123CE" w:rsidP="005A074B">
            <w:pPr>
              <w:spacing w:line="276" w:lineRule="auto"/>
              <w:rPr>
                <w:i/>
                <w:sz w:val="26"/>
                <w:szCs w:val="26"/>
              </w:rPr>
            </w:pPr>
            <w:r w:rsidRPr="00310E8B">
              <w:rPr>
                <w:sz w:val="26"/>
                <w:szCs w:val="26"/>
              </w:rPr>
              <w:t>Железо</w:t>
            </w:r>
          </w:p>
        </w:tc>
        <w:tc>
          <w:tcPr>
            <w:tcW w:w="3396" w:type="dxa"/>
            <w:vAlign w:val="center"/>
          </w:tcPr>
          <w:p w:rsidR="00D123CE" w:rsidRPr="00310E8B" w:rsidRDefault="00D123CE" w:rsidP="005A074B">
            <w:pPr>
              <w:spacing w:line="276" w:lineRule="auto"/>
              <w:jc w:val="center"/>
              <w:rPr>
                <w:sz w:val="26"/>
                <w:szCs w:val="26"/>
              </w:rPr>
            </w:pPr>
            <w:r w:rsidRPr="00310E8B">
              <w:rPr>
                <w:sz w:val="26"/>
                <w:szCs w:val="26"/>
              </w:rPr>
              <w:t>2.95</w:t>
            </w:r>
          </w:p>
        </w:tc>
      </w:tr>
      <w:tr w:rsidR="00D123CE" w:rsidRPr="00310E8B" w:rsidTr="005A074B">
        <w:tc>
          <w:tcPr>
            <w:tcW w:w="846" w:type="dxa"/>
            <w:vAlign w:val="center"/>
          </w:tcPr>
          <w:p w:rsidR="00D123CE" w:rsidRPr="00310E8B" w:rsidRDefault="00D123CE" w:rsidP="005A074B">
            <w:pPr>
              <w:spacing w:line="276" w:lineRule="auto"/>
              <w:jc w:val="center"/>
              <w:rPr>
                <w:sz w:val="26"/>
                <w:szCs w:val="26"/>
              </w:rPr>
            </w:pPr>
            <w:r w:rsidRPr="00310E8B">
              <w:rPr>
                <w:sz w:val="26"/>
                <w:szCs w:val="26"/>
              </w:rPr>
              <w:t>7</w:t>
            </w:r>
          </w:p>
        </w:tc>
        <w:tc>
          <w:tcPr>
            <w:tcW w:w="5103" w:type="dxa"/>
            <w:vAlign w:val="center"/>
          </w:tcPr>
          <w:p w:rsidR="00D123CE" w:rsidRPr="00310E8B" w:rsidRDefault="00D123CE" w:rsidP="005A074B">
            <w:pPr>
              <w:spacing w:line="276" w:lineRule="auto"/>
              <w:rPr>
                <w:sz w:val="26"/>
                <w:szCs w:val="26"/>
              </w:rPr>
            </w:pPr>
            <w:r w:rsidRPr="00310E8B">
              <w:rPr>
                <w:sz w:val="26"/>
                <w:szCs w:val="26"/>
              </w:rPr>
              <w:t>Марганец</w:t>
            </w:r>
          </w:p>
        </w:tc>
        <w:tc>
          <w:tcPr>
            <w:tcW w:w="3396" w:type="dxa"/>
            <w:vAlign w:val="center"/>
          </w:tcPr>
          <w:p w:rsidR="00D123CE" w:rsidRPr="00310E8B" w:rsidRDefault="00D123CE" w:rsidP="005A074B">
            <w:pPr>
              <w:spacing w:line="276" w:lineRule="auto"/>
              <w:jc w:val="center"/>
              <w:rPr>
                <w:sz w:val="26"/>
                <w:szCs w:val="26"/>
              </w:rPr>
            </w:pPr>
            <w:r w:rsidRPr="00310E8B">
              <w:rPr>
                <w:sz w:val="26"/>
                <w:szCs w:val="26"/>
              </w:rPr>
              <w:t>0.024</w:t>
            </w:r>
          </w:p>
        </w:tc>
      </w:tr>
      <w:tr w:rsidR="00D123CE" w:rsidRPr="00310E8B" w:rsidTr="005A074B">
        <w:tc>
          <w:tcPr>
            <w:tcW w:w="846" w:type="dxa"/>
            <w:vAlign w:val="center"/>
          </w:tcPr>
          <w:p w:rsidR="00D123CE" w:rsidRPr="00310E8B" w:rsidRDefault="00D123CE" w:rsidP="005A074B">
            <w:pPr>
              <w:spacing w:line="276" w:lineRule="auto"/>
              <w:jc w:val="center"/>
              <w:rPr>
                <w:sz w:val="26"/>
                <w:szCs w:val="26"/>
              </w:rPr>
            </w:pPr>
            <w:r w:rsidRPr="00310E8B">
              <w:rPr>
                <w:sz w:val="26"/>
                <w:szCs w:val="26"/>
              </w:rPr>
              <w:t>8</w:t>
            </w:r>
          </w:p>
        </w:tc>
        <w:tc>
          <w:tcPr>
            <w:tcW w:w="5103" w:type="dxa"/>
            <w:vAlign w:val="center"/>
          </w:tcPr>
          <w:p w:rsidR="00D123CE" w:rsidRPr="00310E8B" w:rsidRDefault="00D123CE" w:rsidP="005A074B">
            <w:pPr>
              <w:spacing w:line="276" w:lineRule="auto"/>
              <w:rPr>
                <w:sz w:val="26"/>
                <w:szCs w:val="26"/>
              </w:rPr>
            </w:pPr>
            <w:r w:rsidRPr="00310E8B">
              <w:rPr>
                <w:sz w:val="26"/>
                <w:szCs w:val="26"/>
              </w:rPr>
              <w:t>Медь</w:t>
            </w:r>
          </w:p>
        </w:tc>
        <w:tc>
          <w:tcPr>
            <w:tcW w:w="3396" w:type="dxa"/>
            <w:vAlign w:val="center"/>
          </w:tcPr>
          <w:p w:rsidR="00D123CE" w:rsidRPr="00310E8B" w:rsidRDefault="00D123CE" w:rsidP="005A074B">
            <w:pPr>
              <w:spacing w:line="276" w:lineRule="auto"/>
              <w:jc w:val="center"/>
              <w:rPr>
                <w:sz w:val="26"/>
                <w:szCs w:val="26"/>
              </w:rPr>
            </w:pPr>
            <w:r w:rsidRPr="00310E8B">
              <w:rPr>
                <w:sz w:val="26"/>
                <w:szCs w:val="26"/>
              </w:rPr>
              <w:t>0.118</w:t>
            </w:r>
          </w:p>
        </w:tc>
      </w:tr>
      <w:tr w:rsidR="00D123CE" w:rsidRPr="00310E8B" w:rsidTr="005A074B">
        <w:tc>
          <w:tcPr>
            <w:tcW w:w="846" w:type="dxa"/>
            <w:vAlign w:val="center"/>
          </w:tcPr>
          <w:p w:rsidR="00D123CE" w:rsidRPr="00310E8B" w:rsidRDefault="00D123CE" w:rsidP="005A074B">
            <w:pPr>
              <w:spacing w:line="276" w:lineRule="auto"/>
              <w:jc w:val="center"/>
              <w:rPr>
                <w:sz w:val="26"/>
                <w:szCs w:val="26"/>
              </w:rPr>
            </w:pPr>
            <w:r w:rsidRPr="00310E8B">
              <w:rPr>
                <w:sz w:val="26"/>
                <w:szCs w:val="26"/>
              </w:rPr>
              <w:t>9</w:t>
            </w:r>
          </w:p>
        </w:tc>
        <w:tc>
          <w:tcPr>
            <w:tcW w:w="5103" w:type="dxa"/>
            <w:vAlign w:val="center"/>
          </w:tcPr>
          <w:p w:rsidR="00D123CE" w:rsidRPr="00310E8B" w:rsidRDefault="00D123CE" w:rsidP="005A074B">
            <w:pPr>
              <w:spacing w:line="276" w:lineRule="auto"/>
              <w:rPr>
                <w:sz w:val="26"/>
                <w:szCs w:val="26"/>
              </w:rPr>
            </w:pPr>
            <w:r w:rsidRPr="00310E8B">
              <w:rPr>
                <w:sz w:val="26"/>
                <w:szCs w:val="26"/>
              </w:rPr>
              <w:t>Цинк</w:t>
            </w:r>
          </w:p>
        </w:tc>
        <w:tc>
          <w:tcPr>
            <w:tcW w:w="3396" w:type="dxa"/>
            <w:vAlign w:val="center"/>
          </w:tcPr>
          <w:p w:rsidR="00D123CE" w:rsidRPr="00310E8B" w:rsidRDefault="00D123CE" w:rsidP="005A074B">
            <w:pPr>
              <w:spacing w:line="276" w:lineRule="auto"/>
              <w:jc w:val="center"/>
              <w:rPr>
                <w:sz w:val="26"/>
                <w:szCs w:val="26"/>
              </w:rPr>
            </w:pPr>
            <w:r w:rsidRPr="00310E8B">
              <w:rPr>
                <w:sz w:val="26"/>
                <w:szCs w:val="26"/>
              </w:rPr>
              <w:t>0.229</w:t>
            </w:r>
          </w:p>
        </w:tc>
      </w:tr>
      <w:tr w:rsidR="00D123CE" w:rsidRPr="00310E8B" w:rsidTr="005A074B">
        <w:tc>
          <w:tcPr>
            <w:tcW w:w="846" w:type="dxa"/>
            <w:vAlign w:val="center"/>
          </w:tcPr>
          <w:p w:rsidR="00D123CE" w:rsidRPr="00310E8B" w:rsidRDefault="00D123CE" w:rsidP="005A074B">
            <w:pPr>
              <w:spacing w:line="276" w:lineRule="auto"/>
              <w:jc w:val="center"/>
              <w:rPr>
                <w:sz w:val="26"/>
                <w:szCs w:val="26"/>
              </w:rPr>
            </w:pPr>
            <w:r w:rsidRPr="00310E8B">
              <w:rPr>
                <w:sz w:val="26"/>
                <w:szCs w:val="26"/>
              </w:rPr>
              <w:t>10</w:t>
            </w:r>
          </w:p>
        </w:tc>
        <w:tc>
          <w:tcPr>
            <w:tcW w:w="5103" w:type="dxa"/>
            <w:vAlign w:val="center"/>
          </w:tcPr>
          <w:p w:rsidR="00D123CE" w:rsidRPr="00310E8B" w:rsidRDefault="00D123CE" w:rsidP="005A074B">
            <w:pPr>
              <w:spacing w:line="276" w:lineRule="auto"/>
              <w:rPr>
                <w:sz w:val="26"/>
                <w:szCs w:val="26"/>
              </w:rPr>
            </w:pPr>
            <w:r w:rsidRPr="00310E8B">
              <w:rPr>
                <w:sz w:val="26"/>
                <w:szCs w:val="26"/>
              </w:rPr>
              <w:t xml:space="preserve">Фенол, </w:t>
            </w:r>
            <w:proofErr w:type="spellStart"/>
            <w:r w:rsidRPr="00310E8B">
              <w:rPr>
                <w:sz w:val="26"/>
                <w:szCs w:val="26"/>
              </w:rPr>
              <w:t>гидроксибензол</w:t>
            </w:r>
            <w:proofErr w:type="spellEnd"/>
          </w:p>
        </w:tc>
        <w:tc>
          <w:tcPr>
            <w:tcW w:w="3396" w:type="dxa"/>
            <w:vAlign w:val="center"/>
          </w:tcPr>
          <w:p w:rsidR="00D123CE" w:rsidRPr="00310E8B" w:rsidRDefault="00D123CE" w:rsidP="005A074B">
            <w:pPr>
              <w:spacing w:line="276" w:lineRule="auto"/>
              <w:jc w:val="center"/>
              <w:rPr>
                <w:sz w:val="26"/>
                <w:szCs w:val="26"/>
              </w:rPr>
            </w:pPr>
            <w:r w:rsidRPr="00310E8B">
              <w:rPr>
                <w:sz w:val="26"/>
                <w:szCs w:val="26"/>
              </w:rPr>
              <w:t>0.213</w:t>
            </w:r>
          </w:p>
        </w:tc>
      </w:tr>
    </w:tbl>
    <w:p w:rsidR="00310E8B" w:rsidRDefault="00310E8B" w:rsidP="006325E7">
      <w:pPr>
        <w:pStyle w:val="ConsPlusNonformat"/>
        <w:ind w:firstLine="709"/>
        <w:jc w:val="both"/>
        <w:rPr>
          <w:rFonts w:ascii="Times New Roman" w:hAnsi="Times New Roman" w:cs="Times New Roman"/>
          <w:sz w:val="26"/>
          <w:szCs w:val="26"/>
        </w:rPr>
      </w:pPr>
    </w:p>
    <w:p w:rsidR="006325E7" w:rsidRPr="00310E8B" w:rsidRDefault="006325E7" w:rsidP="006325E7">
      <w:pPr>
        <w:pStyle w:val="ConsPlusNonformat"/>
        <w:ind w:firstLine="709"/>
        <w:jc w:val="both"/>
        <w:rPr>
          <w:rFonts w:ascii="Times New Roman" w:hAnsi="Times New Roman" w:cs="Times New Roman"/>
          <w:sz w:val="26"/>
          <w:szCs w:val="26"/>
        </w:rPr>
      </w:pPr>
      <w:r w:rsidRPr="00310E8B">
        <w:rPr>
          <w:rFonts w:ascii="Times New Roman" w:hAnsi="Times New Roman" w:cs="Times New Roman"/>
          <w:sz w:val="26"/>
          <w:szCs w:val="26"/>
        </w:rPr>
        <w:t>Принятие Решения не потребует выделения дополнительных денежных средств из бюджета Петрозаводского городского округа, наоборот, приведет к некоторому снижению.</w:t>
      </w:r>
    </w:p>
    <w:p w:rsidR="006325E7" w:rsidRPr="00310E8B" w:rsidRDefault="006325E7" w:rsidP="006325E7">
      <w:pPr>
        <w:pStyle w:val="ConsPlusNonformat"/>
        <w:ind w:firstLine="709"/>
        <w:jc w:val="both"/>
        <w:rPr>
          <w:rFonts w:ascii="Times New Roman" w:hAnsi="Times New Roman" w:cs="Times New Roman"/>
          <w:sz w:val="26"/>
          <w:szCs w:val="26"/>
        </w:rPr>
      </w:pPr>
      <w:r w:rsidRPr="00310E8B">
        <w:rPr>
          <w:rFonts w:ascii="Times New Roman" w:hAnsi="Times New Roman" w:cs="Times New Roman"/>
          <w:sz w:val="26"/>
          <w:szCs w:val="26"/>
        </w:rPr>
        <w:t xml:space="preserve">Например, предлагаемые нормативы состава сточных вод были применены к бюджетным учреждениям (4 поликлиника, 1-ый лицей и </w:t>
      </w:r>
      <w:proofErr w:type="spellStart"/>
      <w:r w:rsidRPr="00310E8B">
        <w:rPr>
          <w:rFonts w:ascii="Times New Roman" w:hAnsi="Times New Roman" w:cs="Times New Roman"/>
          <w:sz w:val="26"/>
          <w:szCs w:val="26"/>
        </w:rPr>
        <w:t>др</w:t>
      </w:r>
      <w:proofErr w:type="spellEnd"/>
      <w:r w:rsidRPr="00310E8B">
        <w:rPr>
          <w:rFonts w:ascii="Times New Roman" w:hAnsi="Times New Roman" w:cs="Times New Roman"/>
          <w:sz w:val="26"/>
          <w:szCs w:val="26"/>
        </w:rPr>
        <w:t>), которые показали снижение расходов.</w:t>
      </w:r>
    </w:p>
    <w:p w:rsidR="006325E7" w:rsidRPr="00310E8B" w:rsidRDefault="006325E7" w:rsidP="006325E7">
      <w:pPr>
        <w:ind w:firstLine="567"/>
        <w:jc w:val="both"/>
        <w:rPr>
          <w:sz w:val="26"/>
          <w:szCs w:val="26"/>
        </w:rPr>
      </w:pPr>
      <w:r w:rsidRPr="00310E8B">
        <w:rPr>
          <w:sz w:val="26"/>
          <w:szCs w:val="26"/>
        </w:rPr>
        <w:t>Оценка негативных последствий: нагрузка на существующие очистные сооружения  - КОС г. Петрозаводска, не изменится, установление новых Нормативов не приведет к ухудшению качества очистки сточных вод, сбрасываемых в Онежское озеро.</w:t>
      </w:r>
    </w:p>
    <w:p w:rsidR="006325E7" w:rsidRPr="00310E8B" w:rsidRDefault="006325E7" w:rsidP="006325E7">
      <w:pPr>
        <w:pStyle w:val="ConsPlusNonformat"/>
        <w:jc w:val="both"/>
        <w:rPr>
          <w:rFonts w:ascii="Times New Roman" w:hAnsi="Times New Roman" w:cs="Times New Roman"/>
          <w:color w:val="000000"/>
          <w:sz w:val="26"/>
          <w:szCs w:val="26"/>
        </w:rPr>
      </w:pPr>
    </w:p>
    <w:p w:rsidR="006325E7" w:rsidRPr="00310E8B" w:rsidRDefault="006325E7" w:rsidP="006325E7">
      <w:pPr>
        <w:pStyle w:val="ConsPlusNonformat"/>
        <w:ind w:firstLine="709"/>
        <w:jc w:val="both"/>
        <w:rPr>
          <w:rFonts w:ascii="Times New Roman" w:hAnsi="Times New Roman" w:cs="Times New Roman"/>
          <w:color w:val="000000"/>
          <w:sz w:val="26"/>
          <w:szCs w:val="26"/>
        </w:rPr>
      </w:pPr>
      <w:r w:rsidRPr="00310E8B">
        <w:rPr>
          <w:rFonts w:ascii="Times New Roman" w:hAnsi="Times New Roman" w:cs="Times New Roman"/>
          <w:color w:val="000000"/>
          <w:sz w:val="26"/>
          <w:szCs w:val="26"/>
        </w:rPr>
        <w:t xml:space="preserve">Правовое регулирование, предусмотренное настоящим проектом, затрагивает интересы абонентов, подключенных к централизованной системе водоотведения (канализации) города Петрозаводска, за исключением лиц, перечень которых установлен действующим законодательством (в настоящее время перечень определен п.  167 Правил № 644). </w:t>
      </w:r>
    </w:p>
    <w:p w:rsidR="003F1A4F" w:rsidRPr="00310E8B" w:rsidRDefault="003F1A4F" w:rsidP="003F1A4F">
      <w:pPr>
        <w:rPr>
          <w:sz w:val="26"/>
          <w:szCs w:val="26"/>
        </w:rPr>
      </w:pPr>
    </w:p>
    <w:p w:rsidR="00821AF0" w:rsidRPr="00310E8B" w:rsidRDefault="00821AF0" w:rsidP="003F1A4F">
      <w:pPr>
        <w:rPr>
          <w:sz w:val="26"/>
          <w:szCs w:val="26"/>
        </w:rPr>
      </w:pPr>
    </w:p>
    <w:p w:rsidR="00821AF0" w:rsidRDefault="00691377" w:rsidP="003F1A4F">
      <w:pPr>
        <w:rPr>
          <w:sz w:val="26"/>
          <w:szCs w:val="26"/>
        </w:rPr>
      </w:pPr>
      <w:r>
        <w:rPr>
          <w:sz w:val="26"/>
          <w:szCs w:val="26"/>
        </w:rPr>
        <w:t>Заместитель главы Администрации</w:t>
      </w:r>
    </w:p>
    <w:p w:rsidR="00691377" w:rsidRDefault="00691377" w:rsidP="003F1A4F">
      <w:pPr>
        <w:rPr>
          <w:sz w:val="26"/>
          <w:szCs w:val="26"/>
        </w:rPr>
      </w:pPr>
      <w:r>
        <w:rPr>
          <w:sz w:val="26"/>
          <w:szCs w:val="26"/>
        </w:rPr>
        <w:t xml:space="preserve">Петрозаводского городского округа – </w:t>
      </w:r>
    </w:p>
    <w:p w:rsidR="00691377" w:rsidRDefault="00691377" w:rsidP="003F1A4F">
      <w:pPr>
        <w:rPr>
          <w:sz w:val="26"/>
          <w:szCs w:val="26"/>
        </w:rPr>
      </w:pPr>
      <w:r>
        <w:rPr>
          <w:sz w:val="26"/>
          <w:szCs w:val="26"/>
        </w:rPr>
        <w:t xml:space="preserve">председатель комитета </w:t>
      </w:r>
    </w:p>
    <w:p w:rsidR="00691377" w:rsidRPr="00310E8B" w:rsidRDefault="00691377" w:rsidP="003F1A4F">
      <w:pPr>
        <w:rPr>
          <w:sz w:val="26"/>
          <w:szCs w:val="26"/>
        </w:rPr>
      </w:pPr>
      <w:r>
        <w:rPr>
          <w:sz w:val="26"/>
          <w:szCs w:val="26"/>
        </w:rPr>
        <w:t>жилищно-коммунального хозяйства                                                                    А.А. Алексеев</w:t>
      </w:r>
    </w:p>
    <w:p w:rsidR="00821AF0" w:rsidRDefault="00821AF0" w:rsidP="003F1A4F">
      <w:pPr>
        <w:pStyle w:val="ConsPlusNonformat"/>
        <w:ind w:firstLine="567"/>
        <w:jc w:val="both"/>
        <w:rPr>
          <w:rFonts w:ascii="Times New Roman" w:hAnsi="Times New Roman" w:cs="Times New Roman"/>
          <w:color w:val="000000"/>
          <w:sz w:val="26"/>
          <w:szCs w:val="26"/>
        </w:rPr>
      </w:pPr>
    </w:p>
    <w:p w:rsidR="00821AF0" w:rsidRDefault="00821AF0" w:rsidP="003F1A4F">
      <w:pPr>
        <w:pStyle w:val="ConsPlusNonformat"/>
        <w:ind w:firstLine="567"/>
        <w:jc w:val="both"/>
        <w:rPr>
          <w:rFonts w:ascii="Times New Roman" w:hAnsi="Times New Roman" w:cs="Times New Roman"/>
          <w:color w:val="000000"/>
          <w:sz w:val="26"/>
          <w:szCs w:val="26"/>
        </w:rPr>
      </w:pPr>
    </w:p>
    <w:p w:rsidR="00821AF0" w:rsidRDefault="00821AF0" w:rsidP="003F1A4F">
      <w:pPr>
        <w:pStyle w:val="ConsPlusNonformat"/>
        <w:ind w:firstLine="567"/>
        <w:jc w:val="both"/>
        <w:rPr>
          <w:rFonts w:ascii="Times New Roman" w:hAnsi="Times New Roman" w:cs="Times New Roman"/>
          <w:color w:val="000000"/>
          <w:sz w:val="26"/>
          <w:szCs w:val="26"/>
        </w:rPr>
      </w:pPr>
    </w:p>
    <w:p w:rsidR="006325E7" w:rsidRDefault="006325E7" w:rsidP="006325E7">
      <w:pPr>
        <w:spacing w:line="276" w:lineRule="auto"/>
        <w:ind w:firstLine="567"/>
        <w:jc w:val="both"/>
        <w:rPr>
          <w:sz w:val="24"/>
          <w:szCs w:val="24"/>
        </w:rPr>
      </w:pPr>
    </w:p>
    <w:p w:rsidR="006325E7" w:rsidRPr="002D5706" w:rsidRDefault="006325E7" w:rsidP="003F1A4F">
      <w:pPr>
        <w:pStyle w:val="ConsPlusNonformat"/>
        <w:ind w:firstLine="567"/>
        <w:jc w:val="both"/>
        <w:rPr>
          <w:rFonts w:ascii="Times New Roman" w:hAnsi="Times New Roman" w:cs="Times New Roman"/>
          <w:color w:val="000000"/>
          <w:sz w:val="26"/>
          <w:szCs w:val="26"/>
        </w:rPr>
      </w:pPr>
    </w:p>
    <w:sectPr w:rsidR="006325E7" w:rsidRPr="002D5706" w:rsidSect="00214A16">
      <w:pgSz w:w="11906" w:h="16838"/>
      <w:pgMar w:top="284" w:right="42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2276"/>
    <w:multiLevelType w:val="hybridMultilevel"/>
    <w:tmpl w:val="1AE66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0344D1"/>
    <w:multiLevelType w:val="hybridMultilevel"/>
    <w:tmpl w:val="6BBEDA76"/>
    <w:lvl w:ilvl="0" w:tplc="106E873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61079530">
    <w:abstractNumId w:val="1"/>
  </w:num>
  <w:num w:numId="2" w16cid:durableId="70452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E76"/>
    <w:rsid w:val="001116AD"/>
    <w:rsid w:val="00161FB1"/>
    <w:rsid w:val="00181D1B"/>
    <w:rsid w:val="001B0D9E"/>
    <w:rsid w:val="00214A16"/>
    <w:rsid w:val="0023153B"/>
    <w:rsid w:val="002B3899"/>
    <w:rsid w:val="002D5706"/>
    <w:rsid w:val="002E63A6"/>
    <w:rsid w:val="00310E8B"/>
    <w:rsid w:val="00320ED1"/>
    <w:rsid w:val="003C63D6"/>
    <w:rsid w:val="003E0E76"/>
    <w:rsid w:val="003F1A4F"/>
    <w:rsid w:val="004964B3"/>
    <w:rsid w:val="00545E8F"/>
    <w:rsid w:val="006325E7"/>
    <w:rsid w:val="00691377"/>
    <w:rsid w:val="007C1B49"/>
    <w:rsid w:val="007D1023"/>
    <w:rsid w:val="00821AF0"/>
    <w:rsid w:val="00826E96"/>
    <w:rsid w:val="00942F22"/>
    <w:rsid w:val="00954D42"/>
    <w:rsid w:val="009F1D47"/>
    <w:rsid w:val="00A00A2A"/>
    <w:rsid w:val="00A6147B"/>
    <w:rsid w:val="00AA3F84"/>
    <w:rsid w:val="00AB56A3"/>
    <w:rsid w:val="00B1640F"/>
    <w:rsid w:val="00D123CE"/>
    <w:rsid w:val="00DB6AF7"/>
    <w:rsid w:val="00DB7830"/>
    <w:rsid w:val="00E10AAE"/>
    <w:rsid w:val="00E250B3"/>
    <w:rsid w:val="00E92D94"/>
    <w:rsid w:val="00EB6C9E"/>
    <w:rsid w:val="00FE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D704"/>
  <w15:docId w15:val="{13789CE5-4276-4BD5-A53B-C3D39EE9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53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B0D9E"/>
    <w:pPr>
      <w:keepNext/>
      <w:jc w:val="both"/>
      <w:outlineLvl w:val="1"/>
    </w:pPr>
    <w:rPr>
      <w:rFonts w:ascii="Tahoma" w:hAnsi="Tahom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315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10AAE"/>
    <w:pPr>
      <w:spacing w:after="160" w:line="259" w:lineRule="auto"/>
      <w:ind w:left="720"/>
      <w:contextualSpacing/>
    </w:pPr>
    <w:rPr>
      <w:rFonts w:ascii="Calibri" w:eastAsia="Calibri" w:hAnsi="Calibri"/>
      <w:sz w:val="22"/>
      <w:szCs w:val="22"/>
      <w:lang w:eastAsia="en-US"/>
    </w:rPr>
  </w:style>
  <w:style w:type="paragraph" w:styleId="a4">
    <w:name w:val="No Spacing"/>
    <w:uiPriority w:val="1"/>
    <w:qFormat/>
    <w:rsid w:val="004964B3"/>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1B0D9E"/>
    <w:rPr>
      <w:rFonts w:ascii="Tahoma" w:eastAsia="Times New Roman" w:hAnsi="Tahoma" w:cs="Times New Roman"/>
      <w:sz w:val="26"/>
      <w:szCs w:val="20"/>
      <w:lang w:eastAsia="ru-RU"/>
    </w:rPr>
  </w:style>
  <w:style w:type="paragraph" w:customStyle="1" w:styleId="ConsPlusTitle">
    <w:name w:val="ConsPlusTitle"/>
    <w:rsid w:val="00FE7DC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3F1A4F"/>
    <w:pPr>
      <w:widowControl w:val="0"/>
      <w:autoSpaceDE w:val="0"/>
      <w:autoSpaceDN w:val="0"/>
      <w:spacing w:after="0" w:line="240" w:lineRule="auto"/>
    </w:pPr>
    <w:rPr>
      <w:rFonts w:ascii="Calibri" w:eastAsiaTheme="minorEastAsia" w:hAnsi="Calibri" w:cs="Calibri"/>
      <w:lang w:eastAsia="ru-RU"/>
    </w:rPr>
  </w:style>
  <w:style w:type="table" w:styleId="a5">
    <w:name w:val="Table Grid"/>
    <w:basedOn w:val="a1"/>
    <w:uiPriority w:val="39"/>
    <w:rsid w:val="00DB6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21AF0"/>
    <w:rPr>
      <w:rFonts w:ascii="Tahoma" w:hAnsi="Tahoma" w:cs="Tahoma"/>
      <w:sz w:val="16"/>
      <w:szCs w:val="16"/>
    </w:rPr>
  </w:style>
  <w:style w:type="character" w:customStyle="1" w:styleId="a7">
    <w:name w:val="Текст выноски Знак"/>
    <w:basedOn w:val="a0"/>
    <w:link w:val="a6"/>
    <w:uiPriority w:val="99"/>
    <w:semiHidden/>
    <w:rsid w:val="00821A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4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63212&amp;dst=9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1099</Words>
  <Characters>6269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Юлия</dc:creator>
  <cp:lastModifiedBy>Городской Совет</cp:lastModifiedBy>
  <cp:revision>4</cp:revision>
  <cp:lastPrinted>2025-06-17T09:58:00Z</cp:lastPrinted>
  <dcterms:created xsi:type="dcterms:W3CDTF">2025-06-17T10:04:00Z</dcterms:created>
  <dcterms:modified xsi:type="dcterms:W3CDTF">2025-06-18T13:17:00Z</dcterms:modified>
</cp:coreProperties>
</file>