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4EAF" w14:textId="3F286B7F" w:rsidR="00F02EC0" w:rsidRPr="001B4090" w:rsidRDefault="00F02EC0" w:rsidP="001B4090">
      <w:pPr>
        <w:ind w:firstLine="4962"/>
        <w:rPr>
          <w:sz w:val="28"/>
          <w:szCs w:val="28"/>
        </w:rPr>
      </w:pPr>
      <w:r w:rsidRPr="001B4090">
        <w:rPr>
          <w:sz w:val="28"/>
          <w:szCs w:val="28"/>
        </w:rPr>
        <w:t xml:space="preserve">Приложение </w:t>
      </w:r>
      <w:r w:rsidR="00F13CFD" w:rsidRPr="001B4090">
        <w:rPr>
          <w:sz w:val="28"/>
          <w:szCs w:val="28"/>
        </w:rPr>
        <w:t xml:space="preserve">№ </w:t>
      </w:r>
      <w:r w:rsidR="001B4090" w:rsidRPr="001B4090">
        <w:rPr>
          <w:sz w:val="28"/>
          <w:szCs w:val="28"/>
        </w:rPr>
        <w:t>3</w:t>
      </w:r>
    </w:p>
    <w:p w14:paraId="2E2E4A65" w14:textId="77777777" w:rsidR="00F02EC0" w:rsidRPr="001B4090" w:rsidRDefault="00F02EC0" w:rsidP="001B4090">
      <w:pPr>
        <w:ind w:left="4820"/>
        <w:rPr>
          <w:sz w:val="28"/>
          <w:szCs w:val="28"/>
        </w:rPr>
      </w:pPr>
    </w:p>
    <w:p w14:paraId="40E8CEB9" w14:textId="1D73D208" w:rsidR="00F02EC0" w:rsidRPr="001B4090" w:rsidRDefault="00F02EC0" w:rsidP="001B4090">
      <w:pPr>
        <w:ind w:left="4820" w:firstLine="142"/>
        <w:rPr>
          <w:sz w:val="28"/>
          <w:szCs w:val="28"/>
        </w:rPr>
      </w:pPr>
      <w:r w:rsidRPr="001B4090">
        <w:rPr>
          <w:sz w:val="28"/>
          <w:szCs w:val="28"/>
        </w:rPr>
        <w:t>УТВЕРЖДЕН</w:t>
      </w:r>
    </w:p>
    <w:p w14:paraId="3E4F545E" w14:textId="77777777" w:rsidR="00F02EC0" w:rsidRPr="001B4090" w:rsidRDefault="00F02EC0" w:rsidP="001B4090">
      <w:pPr>
        <w:ind w:left="4820" w:firstLine="142"/>
        <w:rPr>
          <w:sz w:val="28"/>
          <w:szCs w:val="28"/>
        </w:rPr>
      </w:pPr>
      <w:r w:rsidRPr="001B4090">
        <w:rPr>
          <w:sz w:val="28"/>
          <w:szCs w:val="28"/>
        </w:rPr>
        <w:t>Решением</w:t>
      </w:r>
    </w:p>
    <w:p w14:paraId="3BFB1F20" w14:textId="21A4C3C0" w:rsidR="001E22A5" w:rsidRPr="001B4090" w:rsidRDefault="001E22A5" w:rsidP="001B4090">
      <w:pPr>
        <w:ind w:left="4962"/>
        <w:rPr>
          <w:sz w:val="28"/>
          <w:szCs w:val="28"/>
        </w:rPr>
      </w:pPr>
      <w:r w:rsidRPr="001B4090">
        <w:rPr>
          <w:sz w:val="28"/>
          <w:szCs w:val="28"/>
        </w:rPr>
        <w:t>Петрозаводского городского Совета</w:t>
      </w:r>
    </w:p>
    <w:p w14:paraId="2BE5DDC0" w14:textId="49768A05" w:rsidR="001E22A5" w:rsidRPr="001B4090" w:rsidRDefault="001E22A5" w:rsidP="001B4090">
      <w:pPr>
        <w:tabs>
          <w:tab w:val="left" w:pos="5529"/>
        </w:tabs>
        <w:ind w:left="4962"/>
        <w:jc w:val="both"/>
        <w:outlineLvl w:val="0"/>
        <w:rPr>
          <w:position w:val="-20"/>
          <w:sz w:val="28"/>
          <w:szCs w:val="28"/>
        </w:rPr>
      </w:pPr>
      <w:r w:rsidRPr="001B4090">
        <w:rPr>
          <w:position w:val="-20"/>
          <w:sz w:val="28"/>
          <w:szCs w:val="28"/>
        </w:rPr>
        <w:t xml:space="preserve">от </w:t>
      </w:r>
      <w:r w:rsidR="00596AFD" w:rsidRPr="001B4090">
        <w:rPr>
          <w:position w:val="-20"/>
          <w:sz w:val="28"/>
          <w:szCs w:val="28"/>
        </w:rPr>
        <w:t xml:space="preserve">20 </w:t>
      </w:r>
      <w:r w:rsidR="00B65F25" w:rsidRPr="001B4090">
        <w:rPr>
          <w:position w:val="-20"/>
          <w:sz w:val="28"/>
          <w:szCs w:val="28"/>
        </w:rPr>
        <w:t>июня</w:t>
      </w:r>
      <w:r w:rsidR="00832D37" w:rsidRPr="001B4090">
        <w:rPr>
          <w:position w:val="-20"/>
          <w:sz w:val="28"/>
          <w:szCs w:val="28"/>
        </w:rPr>
        <w:t xml:space="preserve"> 202</w:t>
      </w:r>
      <w:r w:rsidR="00B65F25" w:rsidRPr="001B4090">
        <w:rPr>
          <w:position w:val="-20"/>
          <w:sz w:val="28"/>
          <w:szCs w:val="28"/>
        </w:rPr>
        <w:t>5</w:t>
      </w:r>
      <w:r w:rsidR="00832D37" w:rsidRPr="001B4090">
        <w:rPr>
          <w:position w:val="-20"/>
          <w:sz w:val="28"/>
          <w:szCs w:val="28"/>
        </w:rPr>
        <w:t xml:space="preserve"> г. № 29/</w:t>
      </w:r>
      <w:r w:rsidR="00596AFD" w:rsidRPr="001B4090">
        <w:rPr>
          <w:position w:val="-20"/>
          <w:sz w:val="28"/>
          <w:szCs w:val="28"/>
        </w:rPr>
        <w:t>3</w:t>
      </w:r>
      <w:r w:rsidR="00B65F25" w:rsidRPr="001B4090">
        <w:rPr>
          <w:position w:val="-20"/>
          <w:sz w:val="28"/>
          <w:szCs w:val="28"/>
        </w:rPr>
        <w:t>4</w:t>
      </w:r>
      <w:r w:rsidR="00832D37" w:rsidRPr="001B4090">
        <w:rPr>
          <w:position w:val="-20"/>
          <w:sz w:val="28"/>
          <w:szCs w:val="28"/>
        </w:rPr>
        <w:t>-</w:t>
      </w:r>
      <w:r w:rsidR="00B65F25" w:rsidRPr="001B4090">
        <w:rPr>
          <w:position w:val="-20"/>
          <w:sz w:val="28"/>
          <w:szCs w:val="28"/>
        </w:rPr>
        <w:t>5</w:t>
      </w:r>
      <w:r w:rsidR="0078670B">
        <w:rPr>
          <w:position w:val="-20"/>
          <w:sz w:val="28"/>
          <w:szCs w:val="28"/>
        </w:rPr>
        <w:t>48</w:t>
      </w:r>
    </w:p>
    <w:p w14:paraId="0EA69B06" w14:textId="373569FC" w:rsidR="002F463D" w:rsidRPr="001B4090" w:rsidRDefault="002F463D" w:rsidP="001B4090">
      <w:pPr>
        <w:jc w:val="center"/>
        <w:outlineLvl w:val="0"/>
        <w:rPr>
          <w:b/>
          <w:bCs/>
          <w:sz w:val="28"/>
          <w:szCs w:val="28"/>
        </w:rPr>
      </w:pPr>
    </w:p>
    <w:p w14:paraId="677ECF4A" w14:textId="77777777" w:rsidR="00D879A4" w:rsidRPr="001B4090" w:rsidRDefault="00D879A4" w:rsidP="001B4090">
      <w:pPr>
        <w:autoSpaceDE w:val="0"/>
        <w:autoSpaceDN w:val="0"/>
        <w:adjustRightInd w:val="0"/>
        <w:ind w:firstLine="567"/>
        <w:jc w:val="center"/>
        <w:rPr>
          <w:rFonts w:eastAsia="Calibri"/>
          <w:b/>
          <w:bCs/>
          <w:sz w:val="28"/>
          <w:szCs w:val="28"/>
          <w:lang w:eastAsia="en-US"/>
        </w:rPr>
      </w:pPr>
      <w:bookmarkStart w:id="0" w:name="_Hlk172640471"/>
    </w:p>
    <w:bookmarkEnd w:id="0"/>
    <w:p w14:paraId="0CB0B85D" w14:textId="77777777" w:rsidR="001B4090" w:rsidRPr="001B4090" w:rsidRDefault="001B4090" w:rsidP="001B4090">
      <w:pPr>
        <w:autoSpaceDE w:val="0"/>
        <w:autoSpaceDN w:val="0"/>
        <w:adjustRightInd w:val="0"/>
        <w:jc w:val="center"/>
        <w:rPr>
          <w:rFonts w:eastAsia="Calibri"/>
          <w:sz w:val="28"/>
          <w:szCs w:val="28"/>
          <w:lang w:eastAsia="en-US"/>
        </w:rPr>
      </w:pPr>
      <w:r w:rsidRPr="001B4090">
        <w:rPr>
          <w:rFonts w:eastAsia="Calibri"/>
          <w:b/>
          <w:bCs/>
          <w:sz w:val="28"/>
          <w:szCs w:val="28"/>
          <w:lang w:eastAsia="en-US"/>
        </w:rPr>
        <w:t xml:space="preserve">Порядок формирования и деятельности конкурсной комиссии </w:t>
      </w:r>
      <w:r w:rsidRPr="001B4090">
        <w:rPr>
          <w:rFonts w:eastAsia="Calibri"/>
          <w:b/>
          <w:bCs/>
          <w:sz w:val="28"/>
          <w:szCs w:val="28"/>
          <w:lang w:eastAsia="en-US"/>
        </w:rPr>
        <w:br/>
        <w:t>по организации и проведению конкурсного отбора инициативных проектов на территории Петрозаводского городского округа</w:t>
      </w:r>
    </w:p>
    <w:p w14:paraId="729D775D" w14:textId="77777777" w:rsidR="001B4090" w:rsidRDefault="001B4090" w:rsidP="001B4090">
      <w:pPr>
        <w:autoSpaceDE w:val="0"/>
        <w:autoSpaceDN w:val="0"/>
        <w:adjustRightInd w:val="0"/>
        <w:ind w:firstLine="567"/>
        <w:jc w:val="both"/>
        <w:rPr>
          <w:rFonts w:eastAsia="Calibri"/>
          <w:sz w:val="28"/>
          <w:szCs w:val="28"/>
          <w:lang w:eastAsia="en-US"/>
        </w:rPr>
      </w:pPr>
    </w:p>
    <w:p w14:paraId="77DBF961" w14:textId="77777777" w:rsidR="001B4090" w:rsidRPr="001B4090" w:rsidRDefault="001B4090" w:rsidP="001B4090">
      <w:pPr>
        <w:autoSpaceDE w:val="0"/>
        <w:autoSpaceDN w:val="0"/>
        <w:adjustRightInd w:val="0"/>
        <w:ind w:firstLine="567"/>
        <w:jc w:val="both"/>
        <w:rPr>
          <w:rFonts w:eastAsia="Calibri"/>
          <w:sz w:val="28"/>
          <w:szCs w:val="28"/>
          <w:lang w:eastAsia="en-US"/>
        </w:rPr>
      </w:pPr>
    </w:p>
    <w:p w14:paraId="1DF911BD" w14:textId="77777777" w:rsidR="001B4090" w:rsidRPr="001B4090" w:rsidRDefault="001B4090" w:rsidP="001B4090">
      <w:pPr>
        <w:pStyle w:val="a7"/>
        <w:numPr>
          <w:ilvl w:val="0"/>
          <w:numId w:val="4"/>
        </w:numPr>
        <w:tabs>
          <w:tab w:val="left" w:pos="709"/>
          <w:tab w:val="left" w:pos="993"/>
        </w:tabs>
        <w:autoSpaceDE w:val="0"/>
        <w:autoSpaceDN w:val="0"/>
        <w:adjustRightInd w:val="0"/>
        <w:spacing w:after="0" w:line="240" w:lineRule="auto"/>
        <w:ind w:left="0" w:firstLine="567"/>
        <w:jc w:val="both"/>
        <w:rPr>
          <w:rFonts w:ascii="Times New Roman" w:hAnsi="Times New Roman"/>
          <w:sz w:val="28"/>
          <w:szCs w:val="28"/>
        </w:rPr>
      </w:pPr>
      <w:r w:rsidRPr="001B4090">
        <w:rPr>
          <w:rFonts w:ascii="Times New Roman" w:hAnsi="Times New Roman"/>
          <w:sz w:val="28"/>
          <w:szCs w:val="28"/>
        </w:rPr>
        <w:t xml:space="preserve">Организатором конкурсного отбора инициативных проектов </w:t>
      </w:r>
      <w:r w:rsidRPr="001B4090">
        <w:rPr>
          <w:rFonts w:ascii="Times New Roman" w:hAnsi="Times New Roman"/>
          <w:sz w:val="28"/>
          <w:szCs w:val="28"/>
        </w:rPr>
        <w:br/>
        <w:t>на территории Петрозаводского городского округа является Администрация.</w:t>
      </w:r>
    </w:p>
    <w:p w14:paraId="772A4950" w14:textId="77777777" w:rsidR="001B4090" w:rsidRPr="001B4090" w:rsidRDefault="001B4090" w:rsidP="001B4090">
      <w:pPr>
        <w:pStyle w:val="a7"/>
        <w:tabs>
          <w:tab w:val="left" w:pos="709"/>
          <w:tab w:val="left" w:pos="993"/>
        </w:tabs>
        <w:autoSpaceDE w:val="0"/>
        <w:autoSpaceDN w:val="0"/>
        <w:adjustRightInd w:val="0"/>
        <w:spacing w:after="0" w:line="240" w:lineRule="auto"/>
        <w:ind w:left="0" w:firstLine="567"/>
        <w:jc w:val="both"/>
        <w:rPr>
          <w:rFonts w:ascii="Times New Roman" w:hAnsi="Times New Roman"/>
          <w:sz w:val="28"/>
          <w:szCs w:val="28"/>
        </w:rPr>
      </w:pPr>
      <w:r w:rsidRPr="001B4090">
        <w:rPr>
          <w:rFonts w:ascii="Times New Roman" w:hAnsi="Times New Roman"/>
          <w:sz w:val="28"/>
          <w:szCs w:val="28"/>
        </w:rPr>
        <w:t>Конкурсный отбор инициативных проектов осуществляется на основании балльной шкалы оценки инициативных проектов в соответствии с настоящим Порядком.</w:t>
      </w:r>
    </w:p>
    <w:p w14:paraId="2C4B711C" w14:textId="77777777" w:rsidR="001B4090" w:rsidRPr="001B4090" w:rsidRDefault="001B4090" w:rsidP="001B4090">
      <w:pPr>
        <w:pStyle w:val="a7"/>
        <w:numPr>
          <w:ilvl w:val="0"/>
          <w:numId w:val="4"/>
        </w:numPr>
        <w:tabs>
          <w:tab w:val="left" w:pos="709"/>
          <w:tab w:val="left" w:pos="993"/>
        </w:tabs>
        <w:autoSpaceDE w:val="0"/>
        <w:autoSpaceDN w:val="0"/>
        <w:adjustRightInd w:val="0"/>
        <w:spacing w:after="0" w:line="240" w:lineRule="auto"/>
        <w:ind w:left="0" w:firstLine="567"/>
        <w:jc w:val="both"/>
        <w:rPr>
          <w:rFonts w:ascii="Times New Roman" w:hAnsi="Times New Roman"/>
          <w:sz w:val="28"/>
          <w:szCs w:val="28"/>
        </w:rPr>
      </w:pPr>
      <w:r w:rsidRPr="001B4090">
        <w:rPr>
          <w:rFonts w:ascii="Times New Roman" w:hAnsi="Times New Roman"/>
          <w:sz w:val="28"/>
          <w:szCs w:val="28"/>
        </w:rPr>
        <w:t>Проведение конкурсного отбора инициативных проектов возлагается на коллегиальный орган (конкурсную комиссию). По результатам голосования членов конкурсной комиссии утверждается рейтинговая таблица инициативных проектов.</w:t>
      </w:r>
    </w:p>
    <w:p w14:paraId="653EFA23" w14:textId="77777777" w:rsidR="001B4090" w:rsidRPr="001B4090" w:rsidRDefault="001B4090" w:rsidP="001B4090">
      <w:pPr>
        <w:pStyle w:val="a7"/>
        <w:tabs>
          <w:tab w:val="left" w:pos="709"/>
          <w:tab w:val="left" w:pos="993"/>
        </w:tabs>
        <w:autoSpaceDE w:val="0"/>
        <w:autoSpaceDN w:val="0"/>
        <w:adjustRightInd w:val="0"/>
        <w:spacing w:after="0" w:line="240" w:lineRule="auto"/>
        <w:ind w:left="0" w:firstLine="567"/>
        <w:jc w:val="both"/>
        <w:rPr>
          <w:rFonts w:ascii="Times New Roman" w:hAnsi="Times New Roman"/>
          <w:sz w:val="28"/>
          <w:szCs w:val="28"/>
        </w:rPr>
      </w:pPr>
      <w:r w:rsidRPr="001B4090">
        <w:rPr>
          <w:rFonts w:ascii="Times New Roman" w:hAnsi="Times New Roman"/>
          <w:sz w:val="28"/>
          <w:szCs w:val="28"/>
        </w:rPr>
        <w:t>Конкурсная комиссия формируется на срок проведения конкурса, для которого она была сформирована.</w:t>
      </w:r>
    </w:p>
    <w:p w14:paraId="3C0F0F0B"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 xml:space="preserve">3. Персональный состав конкурсной комиссии утверждается постановлением Администрации. </w:t>
      </w:r>
    </w:p>
    <w:p w14:paraId="28C0FC47"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Половина от общего числа членов конкурсной комиссии должна быть назначена на основе предложений Петрозаводского городского Совета.</w:t>
      </w:r>
    </w:p>
    <w:p w14:paraId="0E9AFD1F"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В состав конкурсной комиссии могут быть включены представители общественных организаций по согласованию.</w:t>
      </w:r>
    </w:p>
    <w:p w14:paraId="6AED531E"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 xml:space="preserve">4. Задачей конкурсной комиссии является принятие решения </w:t>
      </w:r>
      <w:r w:rsidRPr="001B4090">
        <w:rPr>
          <w:rFonts w:eastAsia="Calibri"/>
          <w:sz w:val="28"/>
          <w:szCs w:val="28"/>
          <w:lang w:eastAsia="en-US"/>
        </w:rPr>
        <w:br/>
        <w:t>по итоговому рейтингу инициативных проектов на основании балльной шкалы оценки инициативных проектов.</w:t>
      </w:r>
    </w:p>
    <w:p w14:paraId="2D9AA354"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5. Основными функциями конкурсной комиссии являются:</w:t>
      </w:r>
    </w:p>
    <w:p w14:paraId="2078AA0E"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 xml:space="preserve">1) рассмотрение и оценка поступивших инициативных проектов, подведение итогов конкурсного отбора в соответствии с </w:t>
      </w:r>
      <w:hyperlink r:id="rId8" w:history="1">
        <w:r w:rsidRPr="001B4090">
          <w:rPr>
            <w:rStyle w:val="a8"/>
            <w:rFonts w:eastAsia="Calibri"/>
            <w:color w:val="auto"/>
            <w:sz w:val="28"/>
            <w:szCs w:val="28"/>
            <w:u w:val="none"/>
            <w:lang w:eastAsia="en-US"/>
          </w:rPr>
          <w:t>критериями</w:t>
        </w:r>
      </w:hyperlink>
      <w:r w:rsidRPr="001B4090">
        <w:rPr>
          <w:rFonts w:eastAsia="Calibri"/>
          <w:sz w:val="28"/>
          <w:szCs w:val="28"/>
          <w:lang w:eastAsia="en-US"/>
        </w:rPr>
        <w:t xml:space="preserve"> оценки инициативного проекта, указанными в приложении 2 к Порядку выдвижения, внесения, обсуждения и рассмотрения инициативных проектов, а также проведения их конкурсного отбора на территории Петрозаводского городского округа;</w:t>
      </w:r>
    </w:p>
    <w:p w14:paraId="50209B13"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2) определение прошедших конкурсный отбор инициативных проектов, набравших наибольшее количество баллов, и утверждение рейтинговой таблицы инициативных проектов.</w:t>
      </w:r>
    </w:p>
    <w:p w14:paraId="0DEA0664"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6. Для решения возложенных на конкурсную комиссию функций она имеет право:</w:t>
      </w:r>
    </w:p>
    <w:p w14:paraId="6603DFAD"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lastRenderedPageBreak/>
        <w:t xml:space="preserve">1) запрашивать в установленном порядке и получать от Администрации, инициаторов проектов информацию по вопросам, относящимся </w:t>
      </w:r>
      <w:r w:rsidRPr="001B4090">
        <w:rPr>
          <w:rFonts w:eastAsia="Calibri"/>
          <w:sz w:val="28"/>
          <w:szCs w:val="28"/>
          <w:lang w:eastAsia="en-US"/>
        </w:rPr>
        <w:br/>
        <w:t>к компетенции конкурсной комиссии;</w:t>
      </w:r>
    </w:p>
    <w:p w14:paraId="3DA8D646"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2) привлекать специалистов для проведения ими экспертизы представленных документов.</w:t>
      </w:r>
    </w:p>
    <w:p w14:paraId="113120E3"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7. В состав конкурсной комиссии входит председатель конкурсной комиссии, заместитель председателя конкурсной комиссии, секретарь и иные члены конкурсной комиссии. В состав конкурсной комиссии включаются не менее 10 человек.</w:t>
      </w:r>
    </w:p>
    <w:p w14:paraId="24C755B2"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 xml:space="preserve">8. Заседание конкурсной комиссии считается правомочным при условии присутствия на нем не менее 2/3 ее членов. </w:t>
      </w:r>
    </w:p>
    <w:p w14:paraId="0E2F4E1B"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9. Председатель конкурсной комиссии:</w:t>
      </w:r>
    </w:p>
    <w:p w14:paraId="47D41D60"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1) организует работу конкурсной комиссии, руководит деятельностью конкурсной комиссии;</w:t>
      </w:r>
    </w:p>
    <w:p w14:paraId="2F77D53A"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2) формирует проект повестки заседания конкурсной комиссии;</w:t>
      </w:r>
    </w:p>
    <w:p w14:paraId="233BD462"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3) дает поручения членам конкурсной комиссии в рамках заседания конкурсной комиссии;</w:t>
      </w:r>
    </w:p>
    <w:p w14:paraId="494F83ED"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4) председательствует на заседаниях конкурсной комиссии.</w:t>
      </w:r>
    </w:p>
    <w:p w14:paraId="0A84EA27"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При отсутствии председателя конкурсной комиссии его полномочия исполняет заместитель председателя конкурсной комиссии.</w:t>
      </w:r>
    </w:p>
    <w:p w14:paraId="28177F7C"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10. Секретарь конкурсной комиссии:</w:t>
      </w:r>
    </w:p>
    <w:p w14:paraId="28827D0F"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14:paraId="31046717"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14:paraId="10F3B181"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3) оформляет протоколы заседаний конкурсной комиссии.</w:t>
      </w:r>
    </w:p>
    <w:p w14:paraId="6FED54A9"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11. Член конкурсной комиссии:</w:t>
      </w:r>
    </w:p>
    <w:p w14:paraId="7ED5DD70"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1) участвует в работе конкурсной комиссии, в том числе в заседаниях конкурсной комиссии;</w:t>
      </w:r>
    </w:p>
    <w:p w14:paraId="6D9D103D"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2) вносит предложения по вопросам работы конкурсной комиссии;</w:t>
      </w:r>
    </w:p>
    <w:p w14:paraId="3D84EC6C"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 xml:space="preserve">3) знакомится с документами и материалами, рассматриваемыми </w:t>
      </w:r>
      <w:r w:rsidRPr="001B4090">
        <w:rPr>
          <w:rFonts w:eastAsia="Calibri"/>
          <w:sz w:val="28"/>
          <w:szCs w:val="28"/>
          <w:lang w:eastAsia="en-US"/>
        </w:rPr>
        <w:br/>
        <w:t>на заседаниях конкурсной комиссии;</w:t>
      </w:r>
    </w:p>
    <w:p w14:paraId="2F6EB33E"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4) голосует на заседаниях конкурсной комиссии.</w:t>
      </w:r>
    </w:p>
    <w:p w14:paraId="44DF1A5B"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 xml:space="preserve">12. Инициаторы проекта и их представители вправе присутствовать </w:t>
      </w:r>
      <w:r w:rsidRPr="001B4090">
        <w:rPr>
          <w:rFonts w:eastAsia="Calibri"/>
          <w:sz w:val="28"/>
          <w:szCs w:val="28"/>
          <w:lang w:eastAsia="en-US"/>
        </w:rPr>
        <w:br/>
        <w:t>на заседании конкурсной комиссии и излагать свои позиции по внесенному инициативному проекту. Инициатор проекта имеет право отозвать свой инициативный проект и отказаться от участия в конкурсном отборе, сообщив об этом письменно в Администрацию не менее чем за один календарный день до проведения конкурсного отбора.</w:t>
      </w:r>
    </w:p>
    <w:p w14:paraId="3E02DDD0"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На заседании конкурсной комиссии</w:t>
      </w:r>
      <w:r w:rsidRPr="001B4090">
        <w:rPr>
          <w:sz w:val="28"/>
          <w:szCs w:val="28"/>
        </w:rPr>
        <w:t xml:space="preserve"> вправе п</w:t>
      </w:r>
      <w:r w:rsidRPr="001B4090">
        <w:rPr>
          <w:rFonts w:eastAsia="Calibri"/>
          <w:sz w:val="28"/>
          <w:szCs w:val="28"/>
          <w:lang w:eastAsia="en-US"/>
        </w:rPr>
        <w:t>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w:t>
      </w:r>
    </w:p>
    <w:p w14:paraId="0F045CB7"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lastRenderedPageBreak/>
        <w:t>13. Обсуждение проекта и принятие конкурсной комиссией решений производится без участия инициатора проекта и иных лиц.</w:t>
      </w:r>
    </w:p>
    <w:p w14:paraId="35659E64"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Члены Комиссии обладают равными правами при обсуждении вопросов о принятии решений.</w:t>
      </w:r>
    </w:p>
    <w:p w14:paraId="167A27DD"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В случае несогласия с принятым конкурсной комиссией решением член комиссии вправе изложить письменно свое особое мнение, которое подлежит приобщению к протоколу заседания конкурсной комиссии.</w:t>
      </w:r>
    </w:p>
    <w:p w14:paraId="67581257"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14.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 при этом каждый член конкурсной комиссии обладает одним голосом. В случае равенства голосов считается принятым решение, за которое проголосовал председательствующий на заседании конкурсной комиссии.</w:t>
      </w:r>
    </w:p>
    <w:p w14:paraId="38C47144"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 xml:space="preserve">15. Решения конкурсной комиссии оформляются протоколом в течение пяти рабочих дней со дня заседания конкурсной комиссии, который подписывается председателем и секретарем комиссии и направляется </w:t>
      </w:r>
      <w:r w:rsidRPr="001B4090">
        <w:rPr>
          <w:rFonts w:eastAsia="Calibri"/>
          <w:sz w:val="28"/>
          <w:szCs w:val="28"/>
          <w:lang w:eastAsia="en-US"/>
        </w:rPr>
        <w:br/>
        <w:t>в Администрацию в течение одного рабочего дня со дня подписания протокола.</w:t>
      </w:r>
    </w:p>
    <w:p w14:paraId="633A197D"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Протокол конкурсной комиссии должен содержать следующие данные:</w:t>
      </w:r>
    </w:p>
    <w:p w14:paraId="46F0BDCE"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 время, дату и место проведения заседания конкурсной комиссии;</w:t>
      </w:r>
    </w:p>
    <w:p w14:paraId="1CAE692C"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 xml:space="preserve">- фамилии и инициалы членов конкурсной комиссии и приглашенных </w:t>
      </w:r>
      <w:r w:rsidRPr="001B4090">
        <w:rPr>
          <w:rFonts w:eastAsia="Calibri"/>
          <w:sz w:val="28"/>
          <w:szCs w:val="28"/>
          <w:lang w:eastAsia="en-US"/>
        </w:rPr>
        <w:br/>
        <w:t>на заседание конкурсной комиссии;</w:t>
      </w:r>
    </w:p>
    <w:p w14:paraId="6A056E96"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 инициативные проекты, допущенные к конкурсному отбору, и результаты голосования по каждому из допущенных к конкурсному отбору инициативному проекту;</w:t>
      </w:r>
    </w:p>
    <w:p w14:paraId="6D7053C5"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 инициативные   проекты, прошедшие конкурсный отбор и подлежащие финансированию из местного бюджета.</w:t>
      </w:r>
    </w:p>
    <w:p w14:paraId="094AA042"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Протоколом конкурсной комиссии утверждается рейтинговая таблица инициативных проектов.</w:t>
      </w:r>
    </w:p>
    <w:p w14:paraId="0EF2C8D7" w14:textId="77777777" w:rsidR="001B4090" w:rsidRPr="001B4090" w:rsidRDefault="001B4090" w:rsidP="001B4090">
      <w:pPr>
        <w:autoSpaceDE w:val="0"/>
        <w:autoSpaceDN w:val="0"/>
        <w:adjustRightInd w:val="0"/>
        <w:ind w:firstLine="567"/>
        <w:jc w:val="both"/>
        <w:rPr>
          <w:rFonts w:eastAsia="Calibri"/>
          <w:sz w:val="28"/>
          <w:szCs w:val="28"/>
          <w:lang w:eastAsia="en-US"/>
        </w:rPr>
      </w:pPr>
      <w:r w:rsidRPr="001B4090">
        <w:rPr>
          <w:rFonts w:eastAsia="Calibri"/>
          <w:sz w:val="28"/>
          <w:szCs w:val="28"/>
          <w:lang w:eastAsia="en-US"/>
        </w:rPr>
        <w:t>16. Материально-техническое, информационно-аналитическое и организационное обеспечение конкурсного отбора инициативных проектов на территории Петрозаводского городского округа осуществляется Администрацией.</w:t>
      </w:r>
    </w:p>
    <w:p w14:paraId="7D071FDA" w14:textId="2D464883" w:rsidR="00F02EC0" w:rsidRPr="001B4090" w:rsidRDefault="00F02EC0" w:rsidP="001B4090">
      <w:pPr>
        <w:autoSpaceDE w:val="0"/>
        <w:autoSpaceDN w:val="0"/>
        <w:adjustRightInd w:val="0"/>
        <w:ind w:firstLine="567"/>
        <w:jc w:val="center"/>
        <w:rPr>
          <w:b/>
          <w:bCs/>
          <w:sz w:val="28"/>
          <w:szCs w:val="28"/>
        </w:rPr>
      </w:pPr>
    </w:p>
    <w:sectPr w:rsidR="00F02EC0" w:rsidRPr="001B4090" w:rsidSect="00F02EC0">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A7359" w14:textId="77777777" w:rsidR="00977209" w:rsidRDefault="00977209" w:rsidP="001E22A5">
      <w:r>
        <w:separator/>
      </w:r>
    </w:p>
  </w:endnote>
  <w:endnote w:type="continuationSeparator" w:id="0">
    <w:p w14:paraId="0A75300A" w14:textId="77777777" w:rsidR="00977209" w:rsidRDefault="00977209" w:rsidP="001E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8AAA8" w14:textId="77777777" w:rsidR="00977209" w:rsidRDefault="00977209" w:rsidP="001E22A5">
      <w:r>
        <w:separator/>
      </w:r>
    </w:p>
  </w:footnote>
  <w:footnote w:type="continuationSeparator" w:id="0">
    <w:p w14:paraId="63E98122" w14:textId="77777777" w:rsidR="00977209" w:rsidRDefault="00977209" w:rsidP="001E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11076"/>
      <w:docPartObj>
        <w:docPartGallery w:val="Page Numbers (Top of Page)"/>
        <w:docPartUnique/>
      </w:docPartObj>
    </w:sdtPr>
    <w:sdtContent>
      <w:p w14:paraId="0312044A" w14:textId="6D554BDD" w:rsidR="00F02EC0" w:rsidRDefault="00F02EC0">
        <w:pPr>
          <w:pStyle w:val="a3"/>
          <w:jc w:val="center"/>
        </w:pPr>
        <w:r w:rsidRPr="00F02EC0">
          <w:rPr>
            <w:sz w:val="24"/>
            <w:szCs w:val="24"/>
          </w:rPr>
          <w:fldChar w:fldCharType="begin"/>
        </w:r>
        <w:r w:rsidRPr="00F02EC0">
          <w:rPr>
            <w:sz w:val="24"/>
            <w:szCs w:val="24"/>
          </w:rPr>
          <w:instrText>PAGE   \* MERGEFORMAT</w:instrText>
        </w:r>
        <w:r w:rsidRPr="00F02EC0">
          <w:rPr>
            <w:sz w:val="24"/>
            <w:szCs w:val="24"/>
          </w:rPr>
          <w:fldChar w:fldCharType="separate"/>
        </w:r>
        <w:r w:rsidRPr="00F02EC0">
          <w:rPr>
            <w:sz w:val="24"/>
            <w:szCs w:val="24"/>
          </w:rPr>
          <w:t>2</w:t>
        </w:r>
        <w:r w:rsidRPr="00F02EC0">
          <w:rPr>
            <w:sz w:val="24"/>
            <w:szCs w:val="24"/>
          </w:rPr>
          <w:fldChar w:fldCharType="end"/>
        </w:r>
      </w:p>
    </w:sdtContent>
  </w:sdt>
  <w:p w14:paraId="1C4F2578" w14:textId="77777777" w:rsidR="00F02EC0" w:rsidRDefault="00F02E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B24F" w14:textId="5616E01F" w:rsidR="00F02EC0" w:rsidRDefault="00F02EC0">
    <w:pPr>
      <w:pStyle w:val="a3"/>
      <w:jc w:val="center"/>
    </w:pPr>
  </w:p>
  <w:p w14:paraId="6D1EE31E" w14:textId="77777777" w:rsidR="00F02EC0" w:rsidRDefault="00F02E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36506"/>
    <w:multiLevelType w:val="multilevel"/>
    <w:tmpl w:val="1B0A9120"/>
    <w:lvl w:ilvl="0">
      <w:start w:val="1"/>
      <w:numFmt w:val="decimal"/>
      <w:lvlText w:val="%1."/>
      <w:lvlJc w:val="left"/>
      <w:pPr>
        <w:ind w:left="915" w:hanging="375"/>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14BC19FE"/>
    <w:multiLevelType w:val="hybridMultilevel"/>
    <w:tmpl w:val="94502414"/>
    <w:lvl w:ilvl="0" w:tplc="F1E0D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35350EA"/>
    <w:multiLevelType w:val="multilevel"/>
    <w:tmpl w:val="D346DE00"/>
    <w:lvl w:ilvl="0">
      <w:start w:val="1"/>
      <w:numFmt w:val="decimal"/>
      <w:lvlText w:val="%1."/>
      <w:lvlJc w:val="left"/>
      <w:pPr>
        <w:ind w:left="510" w:hanging="51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71DC5652"/>
    <w:multiLevelType w:val="hybridMultilevel"/>
    <w:tmpl w:val="9578C1EA"/>
    <w:lvl w:ilvl="0" w:tplc="4F48F1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52849407">
    <w:abstractNumId w:val="1"/>
  </w:num>
  <w:num w:numId="2" w16cid:durableId="1615087979">
    <w:abstractNumId w:val="0"/>
  </w:num>
  <w:num w:numId="3" w16cid:durableId="1768112993">
    <w:abstractNumId w:val="2"/>
  </w:num>
  <w:num w:numId="4" w16cid:durableId="2011643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A5"/>
    <w:rsid w:val="000041A8"/>
    <w:rsid w:val="00071B8A"/>
    <w:rsid w:val="0008519D"/>
    <w:rsid w:val="000C4746"/>
    <w:rsid w:val="000F2291"/>
    <w:rsid w:val="001A751E"/>
    <w:rsid w:val="001B4090"/>
    <w:rsid w:val="001D5A44"/>
    <w:rsid w:val="001E22A5"/>
    <w:rsid w:val="001F17BB"/>
    <w:rsid w:val="00216BEC"/>
    <w:rsid w:val="00232756"/>
    <w:rsid w:val="00233F16"/>
    <w:rsid w:val="002C70E9"/>
    <w:rsid w:val="002F463D"/>
    <w:rsid w:val="00345ACF"/>
    <w:rsid w:val="003A2EC4"/>
    <w:rsid w:val="00422DB9"/>
    <w:rsid w:val="0044572B"/>
    <w:rsid w:val="00463D0D"/>
    <w:rsid w:val="00483BE7"/>
    <w:rsid w:val="004A7529"/>
    <w:rsid w:val="004C2EA4"/>
    <w:rsid w:val="00501D01"/>
    <w:rsid w:val="005313BB"/>
    <w:rsid w:val="00531E9A"/>
    <w:rsid w:val="00565A06"/>
    <w:rsid w:val="00596AFD"/>
    <w:rsid w:val="005C170F"/>
    <w:rsid w:val="00663D5B"/>
    <w:rsid w:val="00677D9B"/>
    <w:rsid w:val="006C409F"/>
    <w:rsid w:val="00736681"/>
    <w:rsid w:val="00764510"/>
    <w:rsid w:val="00764887"/>
    <w:rsid w:val="0078670B"/>
    <w:rsid w:val="007A3A5D"/>
    <w:rsid w:val="00832D37"/>
    <w:rsid w:val="00865B72"/>
    <w:rsid w:val="008A5CA9"/>
    <w:rsid w:val="008A6ED9"/>
    <w:rsid w:val="008D432E"/>
    <w:rsid w:val="008F633B"/>
    <w:rsid w:val="00920907"/>
    <w:rsid w:val="00927B86"/>
    <w:rsid w:val="00977209"/>
    <w:rsid w:val="00984CB1"/>
    <w:rsid w:val="009961B4"/>
    <w:rsid w:val="009E329C"/>
    <w:rsid w:val="009F764A"/>
    <w:rsid w:val="00A74C60"/>
    <w:rsid w:val="00B276CB"/>
    <w:rsid w:val="00B65F25"/>
    <w:rsid w:val="00B97AD6"/>
    <w:rsid w:val="00BA2A2E"/>
    <w:rsid w:val="00BE2314"/>
    <w:rsid w:val="00BF2FDB"/>
    <w:rsid w:val="00BF583E"/>
    <w:rsid w:val="00C34B29"/>
    <w:rsid w:val="00C71E11"/>
    <w:rsid w:val="00C82920"/>
    <w:rsid w:val="00CB5F77"/>
    <w:rsid w:val="00CF1750"/>
    <w:rsid w:val="00D0532D"/>
    <w:rsid w:val="00D36448"/>
    <w:rsid w:val="00D42276"/>
    <w:rsid w:val="00D63EA1"/>
    <w:rsid w:val="00D879A4"/>
    <w:rsid w:val="00DE60AD"/>
    <w:rsid w:val="00E208D3"/>
    <w:rsid w:val="00E44529"/>
    <w:rsid w:val="00E556BE"/>
    <w:rsid w:val="00E94056"/>
    <w:rsid w:val="00EB620C"/>
    <w:rsid w:val="00ED47D2"/>
    <w:rsid w:val="00ED785C"/>
    <w:rsid w:val="00EE4E7C"/>
    <w:rsid w:val="00F02EC0"/>
    <w:rsid w:val="00F13CFD"/>
    <w:rsid w:val="00F93A39"/>
    <w:rsid w:val="00FE5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54D1"/>
  <w15:chartTrackingRefBased/>
  <w15:docId w15:val="{BB97FD88-4DAA-4EC3-947E-1EB708F1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2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2A5"/>
    <w:pPr>
      <w:tabs>
        <w:tab w:val="center" w:pos="4677"/>
        <w:tab w:val="right" w:pos="9355"/>
      </w:tabs>
    </w:pPr>
  </w:style>
  <w:style w:type="character" w:customStyle="1" w:styleId="a4">
    <w:name w:val="Верхний колонтитул Знак"/>
    <w:basedOn w:val="a0"/>
    <w:link w:val="a3"/>
    <w:uiPriority w:val="99"/>
    <w:rsid w:val="001E22A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E22A5"/>
    <w:pPr>
      <w:tabs>
        <w:tab w:val="center" w:pos="4677"/>
        <w:tab w:val="right" w:pos="9355"/>
      </w:tabs>
    </w:pPr>
  </w:style>
  <w:style w:type="character" w:customStyle="1" w:styleId="a6">
    <w:name w:val="Нижний колонтитул Знак"/>
    <w:basedOn w:val="a0"/>
    <w:link w:val="a5"/>
    <w:uiPriority w:val="99"/>
    <w:rsid w:val="001E22A5"/>
    <w:rPr>
      <w:rFonts w:ascii="Times New Roman" w:eastAsia="Times New Roman" w:hAnsi="Times New Roman" w:cs="Times New Roman"/>
      <w:sz w:val="20"/>
      <w:szCs w:val="20"/>
      <w:lang w:eastAsia="ru-RU"/>
    </w:rPr>
  </w:style>
  <w:style w:type="paragraph" w:styleId="a7">
    <w:name w:val="List Paragraph"/>
    <w:basedOn w:val="a"/>
    <w:uiPriority w:val="34"/>
    <w:qFormat/>
    <w:rsid w:val="00F02EC0"/>
    <w:pPr>
      <w:spacing w:after="160" w:line="259" w:lineRule="auto"/>
      <w:ind w:left="720"/>
      <w:contextualSpacing/>
    </w:pPr>
    <w:rPr>
      <w:rFonts w:ascii="Calibri" w:eastAsia="Calibri" w:hAnsi="Calibri"/>
      <w:kern w:val="2"/>
      <w:sz w:val="22"/>
      <w:szCs w:val="22"/>
      <w:lang w:eastAsia="en-US"/>
    </w:rPr>
  </w:style>
  <w:style w:type="paragraph" w:customStyle="1" w:styleId="ConsPlusTitle">
    <w:name w:val="ConsPlusTitle"/>
    <w:rsid w:val="00B65F25"/>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Normal">
    <w:name w:val="ConsPlusNormal"/>
    <w:rsid w:val="00531E9A"/>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531E9A"/>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character" w:styleId="a8">
    <w:name w:val="Hyperlink"/>
    <w:basedOn w:val="a0"/>
    <w:uiPriority w:val="99"/>
    <w:unhideWhenUsed/>
    <w:rsid w:val="001B40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6B093457D47D243DD8820F495F6DF7F45BFDFAEE2974F8F3EE0C5C2C6A89C40C25AD1669B3AE17A1D3D8084539698FF03066D9C261F68CFD3B5626lCc9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20A3F-BFC3-41FE-8E8F-3B04D55A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952</Words>
  <Characters>5429</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от 20 декабря 2024 г. № 29/31-467</vt:lpstr>
      <vt:lpstr/>
      <vt:lpstr/>
      <vt:lpstr>1. Общие положения</vt: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Ханцевич</dc:creator>
  <cp:keywords/>
  <dc:description/>
  <cp:lastModifiedBy>Городской Совет</cp:lastModifiedBy>
  <cp:revision>4</cp:revision>
  <cp:lastPrinted>2024-12-20T09:44:00Z</cp:lastPrinted>
  <dcterms:created xsi:type="dcterms:W3CDTF">2025-06-09T13:44:00Z</dcterms:created>
  <dcterms:modified xsi:type="dcterms:W3CDTF">2025-06-16T12:17:00Z</dcterms:modified>
</cp:coreProperties>
</file>