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30B" w:rsidRPr="004A7CB5" w:rsidRDefault="004A7CB5" w:rsidP="004A7CB5">
      <w:pPr>
        <w:jc w:val="right"/>
        <w:rPr>
          <w:noProof/>
          <w:sz w:val="28"/>
          <w:szCs w:val="28"/>
        </w:rPr>
      </w:pPr>
      <w:r w:rsidRPr="004A7CB5">
        <w:rPr>
          <w:noProof/>
          <w:sz w:val="28"/>
          <w:szCs w:val="28"/>
        </w:rPr>
        <w:t>ПРОЕКТ</w:t>
      </w:r>
    </w:p>
    <w:p w:rsidR="004A7CB5" w:rsidRPr="00EF276A" w:rsidRDefault="004A7CB5" w:rsidP="004A7CB5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F39B08A" wp14:editId="1336A109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30B" w:rsidRPr="00EF276A" w:rsidRDefault="00A3130B" w:rsidP="00A3130B">
      <w:pPr>
        <w:ind w:firstLine="567"/>
        <w:rPr>
          <w:sz w:val="28"/>
          <w:szCs w:val="28"/>
        </w:rPr>
      </w:pPr>
    </w:p>
    <w:p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:rsidR="00A3130B" w:rsidRPr="005650B5" w:rsidRDefault="00A3130B" w:rsidP="00A3130B">
      <w:pPr>
        <w:jc w:val="center"/>
        <w:rPr>
          <w:sz w:val="28"/>
          <w:szCs w:val="28"/>
        </w:rPr>
      </w:pPr>
    </w:p>
    <w:p w:rsidR="00A3130B" w:rsidRPr="005650B5" w:rsidRDefault="00A47AA8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A3130B" w:rsidRPr="005650B5">
        <w:rPr>
          <w:sz w:val="28"/>
          <w:szCs w:val="28"/>
        </w:rPr>
        <w:t xml:space="preserve"> сессия </w:t>
      </w:r>
      <w:r>
        <w:rPr>
          <w:sz w:val="28"/>
          <w:szCs w:val="28"/>
        </w:rPr>
        <w:t>_______</w:t>
      </w:r>
      <w:r w:rsidR="00A3130B" w:rsidRPr="005650B5">
        <w:rPr>
          <w:sz w:val="28"/>
          <w:szCs w:val="28"/>
        </w:rPr>
        <w:t xml:space="preserve"> созыва</w:t>
      </w:r>
    </w:p>
    <w:p w:rsidR="00A3130B" w:rsidRPr="005650B5" w:rsidRDefault="00A3130B" w:rsidP="00A3130B">
      <w:pPr>
        <w:jc w:val="center"/>
        <w:rPr>
          <w:sz w:val="28"/>
          <w:szCs w:val="28"/>
        </w:rPr>
      </w:pPr>
    </w:p>
    <w:p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:rsidR="00A3130B" w:rsidRPr="005650B5" w:rsidRDefault="005650B5" w:rsidP="002F29B0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A47AA8">
        <w:rPr>
          <w:position w:val="-20"/>
          <w:sz w:val="28"/>
          <w:szCs w:val="28"/>
        </w:rPr>
        <w:t>________________</w:t>
      </w:r>
      <w:r w:rsidR="00A3130B" w:rsidRPr="005650B5">
        <w:rPr>
          <w:position w:val="-20"/>
          <w:sz w:val="28"/>
          <w:szCs w:val="28"/>
        </w:rPr>
        <w:t xml:space="preserve"> г. № </w:t>
      </w:r>
      <w:r w:rsidR="00A47AA8">
        <w:rPr>
          <w:position w:val="-20"/>
          <w:sz w:val="28"/>
          <w:szCs w:val="28"/>
        </w:rPr>
        <w:t>___________</w:t>
      </w:r>
    </w:p>
    <w:p w:rsidR="00A3130B" w:rsidRDefault="00A3130B" w:rsidP="005F3F97">
      <w:pPr>
        <w:jc w:val="center"/>
        <w:rPr>
          <w:position w:val="-20"/>
          <w:sz w:val="28"/>
          <w:szCs w:val="28"/>
        </w:rPr>
      </w:pPr>
    </w:p>
    <w:p w:rsidR="004958FE" w:rsidRPr="0023605F" w:rsidRDefault="004958FE" w:rsidP="005967F8">
      <w:pPr>
        <w:jc w:val="center"/>
        <w:rPr>
          <w:sz w:val="26"/>
          <w:szCs w:val="26"/>
        </w:rPr>
      </w:pPr>
      <w:r w:rsidRPr="0023605F">
        <w:rPr>
          <w:b/>
          <w:sz w:val="26"/>
          <w:szCs w:val="26"/>
        </w:rPr>
        <w:t xml:space="preserve">О </w:t>
      </w:r>
      <w:r w:rsidRPr="004958FE">
        <w:rPr>
          <w:b/>
          <w:sz w:val="26"/>
          <w:szCs w:val="26"/>
        </w:rPr>
        <w:t>внесении изменени</w:t>
      </w:r>
      <w:r w:rsidR="00187241">
        <w:rPr>
          <w:b/>
          <w:sz w:val="26"/>
          <w:szCs w:val="26"/>
        </w:rPr>
        <w:t>й</w:t>
      </w:r>
      <w:r w:rsidRPr="004958FE">
        <w:rPr>
          <w:b/>
          <w:sz w:val="26"/>
          <w:szCs w:val="26"/>
        </w:rPr>
        <w:t xml:space="preserve"> в </w:t>
      </w:r>
      <w:r w:rsidR="005967F8" w:rsidRPr="005967F8">
        <w:rPr>
          <w:b/>
          <w:sz w:val="26"/>
          <w:szCs w:val="26"/>
        </w:rPr>
        <w:t>Прогнозн</w:t>
      </w:r>
      <w:r w:rsidR="005967F8">
        <w:rPr>
          <w:b/>
          <w:sz w:val="26"/>
          <w:szCs w:val="26"/>
        </w:rPr>
        <w:t>ый</w:t>
      </w:r>
      <w:r w:rsidR="005967F8" w:rsidRPr="005967F8">
        <w:rPr>
          <w:b/>
          <w:sz w:val="26"/>
          <w:szCs w:val="26"/>
        </w:rPr>
        <w:t xml:space="preserve"> план (</w:t>
      </w:r>
      <w:r w:rsidR="00EF08A7">
        <w:rPr>
          <w:b/>
          <w:sz w:val="26"/>
          <w:szCs w:val="26"/>
        </w:rPr>
        <w:t>п</w:t>
      </w:r>
      <w:r w:rsidR="005967F8" w:rsidRPr="005967F8">
        <w:rPr>
          <w:b/>
          <w:sz w:val="26"/>
          <w:szCs w:val="26"/>
        </w:rPr>
        <w:t>рограмм</w:t>
      </w:r>
      <w:r w:rsidR="005967F8">
        <w:rPr>
          <w:b/>
          <w:sz w:val="26"/>
          <w:szCs w:val="26"/>
        </w:rPr>
        <w:t>у</w:t>
      </w:r>
      <w:r w:rsidR="005967F8" w:rsidRPr="005967F8">
        <w:rPr>
          <w:b/>
          <w:sz w:val="26"/>
          <w:szCs w:val="26"/>
        </w:rPr>
        <w:t>) приватизации муниципального имущества Петрозаводского городского округа на 202</w:t>
      </w:r>
      <w:r w:rsidR="00471ED4" w:rsidRPr="00471ED4">
        <w:rPr>
          <w:b/>
          <w:sz w:val="26"/>
          <w:szCs w:val="26"/>
        </w:rPr>
        <w:t>6</w:t>
      </w:r>
      <w:r w:rsidR="005967F8" w:rsidRPr="005967F8">
        <w:rPr>
          <w:b/>
          <w:sz w:val="26"/>
          <w:szCs w:val="26"/>
        </w:rPr>
        <w:t xml:space="preserve"> год и на плановый период 202</w:t>
      </w:r>
      <w:r w:rsidR="00471ED4" w:rsidRPr="00471ED4">
        <w:rPr>
          <w:b/>
          <w:sz w:val="26"/>
          <w:szCs w:val="26"/>
        </w:rPr>
        <w:t>7</w:t>
      </w:r>
      <w:r w:rsidR="005967F8" w:rsidRPr="005967F8">
        <w:rPr>
          <w:b/>
          <w:sz w:val="26"/>
          <w:szCs w:val="26"/>
        </w:rPr>
        <w:t xml:space="preserve"> и 202</w:t>
      </w:r>
      <w:r w:rsidR="00471ED4" w:rsidRPr="00471ED4">
        <w:rPr>
          <w:b/>
          <w:sz w:val="26"/>
          <w:szCs w:val="26"/>
        </w:rPr>
        <w:t>8</w:t>
      </w:r>
      <w:r w:rsidR="005967F8" w:rsidRPr="005967F8">
        <w:rPr>
          <w:b/>
          <w:sz w:val="26"/>
          <w:szCs w:val="26"/>
        </w:rPr>
        <w:t xml:space="preserve"> годов</w:t>
      </w:r>
    </w:p>
    <w:p w:rsidR="004958FE" w:rsidRDefault="004958FE" w:rsidP="004958FE">
      <w:pPr>
        <w:ind w:firstLine="708"/>
        <w:jc w:val="both"/>
        <w:rPr>
          <w:sz w:val="26"/>
          <w:szCs w:val="26"/>
        </w:rPr>
      </w:pPr>
    </w:p>
    <w:p w:rsidR="008A55D2" w:rsidRDefault="004958FE" w:rsidP="00471ED4">
      <w:pPr>
        <w:spacing w:line="276" w:lineRule="auto"/>
        <w:ind w:firstLine="708"/>
        <w:jc w:val="both"/>
        <w:rPr>
          <w:sz w:val="26"/>
          <w:szCs w:val="26"/>
        </w:rPr>
      </w:pPr>
      <w:r w:rsidRPr="006734FE">
        <w:rPr>
          <w:sz w:val="26"/>
          <w:szCs w:val="26"/>
        </w:rPr>
        <w:t xml:space="preserve">В соответствии с Федеральным законом от 21.12.2001 № 178-ФЗ </w:t>
      </w:r>
      <w:r w:rsidRPr="006734FE">
        <w:rPr>
          <w:sz w:val="26"/>
          <w:szCs w:val="26"/>
        </w:rPr>
        <w:br/>
        <w:t>«О приватизации государственного и муниципального имущества», Уставом Петрозаводского городского округа</w:t>
      </w:r>
      <w:r w:rsidR="006734FE" w:rsidRPr="006734FE">
        <w:rPr>
          <w:sz w:val="26"/>
          <w:szCs w:val="26"/>
        </w:rPr>
        <w:t>,</w:t>
      </w:r>
      <w:r w:rsidR="006734FE" w:rsidRPr="006734FE">
        <w:rPr>
          <w:sz w:val="28"/>
          <w:szCs w:val="28"/>
        </w:rPr>
        <w:t xml:space="preserve"> </w:t>
      </w:r>
      <w:r w:rsidR="006734FE" w:rsidRPr="006734FE">
        <w:rPr>
          <w:sz w:val="26"/>
          <w:szCs w:val="26"/>
        </w:rPr>
        <w:t>Положени</w:t>
      </w:r>
      <w:r w:rsidR="007306C6">
        <w:rPr>
          <w:sz w:val="26"/>
          <w:szCs w:val="26"/>
        </w:rPr>
        <w:t>ем</w:t>
      </w:r>
      <w:r w:rsidR="006734FE" w:rsidRPr="006734FE">
        <w:rPr>
          <w:sz w:val="26"/>
          <w:szCs w:val="26"/>
        </w:rPr>
        <w:t xml:space="preserve"> о порядке </w:t>
      </w:r>
      <w:r w:rsidR="006734FE" w:rsidRPr="006734FE">
        <w:rPr>
          <w:bCs/>
          <w:sz w:val="26"/>
          <w:szCs w:val="26"/>
        </w:rPr>
        <w:t>разработки проекта прогнозного плана (программы) приватизации муниципального имущества Петрозаводского городского округа</w:t>
      </w:r>
      <w:r w:rsidR="006734FE">
        <w:rPr>
          <w:bCs/>
          <w:sz w:val="26"/>
          <w:szCs w:val="26"/>
        </w:rPr>
        <w:t>, утвержденн</w:t>
      </w:r>
      <w:r w:rsidR="007306C6">
        <w:rPr>
          <w:bCs/>
          <w:sz w:val="26"/>
          <w:szCs w:val="26"/>
        </w:rPr>
        <w:t>ым</w:t>
      </w:r>
      <w:r w:rsidR="006734FE">
        <w:rPr>
          <w:bCs/>
          <w:sz w:val="26"/>
          <w:szCs w:val="26"/>
        </w:rPr>
        <w:t xml:space="preserve"> Решением Петрозаводского городского Совета </w:t>
      </w:r>
      <w:r w:rsidR="006734FE" w:rsidRPr="006734FE">
        <w:rPr>
          <w:bCs/>
          <w:sz w:val="26"/>
          <w:szCs w:val="26"/>
        </w:rPr>
        <w:t>от 20</w:t>
      </w:r>
      <w:r w:rsidR="008A55D2">
        <w:rPr>
          <w:bCs/>
          <w:sz w:val="26"/>
          <w:szCs w:val="26"/>
        </w:rPr>
        <w:t>.12.</w:t>
      </w:r>
      <w:r w:rsidR="006734FE" w:rsidRPr="006734FE">
        <w:rPr>
          <w:bCs/>
          <w:sz w:val="26"/>
          <w:szCs w:val="26"/>
        </w:rPr>
        <w:t>2024 № 29/31-466</w:t>
      </w:r>
      <w:r w:rsidR="007306C6">
        <w:rPr>
          <w:bCs/>
          <w:sz w:val="26"/>
          <w:szCs w:val="26"/>
        </w:rPr>
        <w:t>,</w:t>
      </w:r>
      <w:r w:rsidR="006734FE">
        <w:rPr>
          <w:bCs/>
          <w:sz w:val="26"/>
          <w:szCs w:val="26"/>
        </w:rPr>
        <w:t xml:space="preserve"> </w:t>
      </w:r>
      <w:r w:rsidRPr="00E871F2">
        <w:rPr>
          <w:sz w:val="26"/>
          <w:szCs w:val="26"/>
        </w:rPr>
        <w:t>Петрозаводский</w:t>
      </w:r>
      <w:r w:rsidR="006734FE">
        <w:rPr>
          <w:sz w:val="26"/>
          <w:szCs w:val="26"/>
        </w:rPr>
        <w:t xml:space="preserve"> </w:t>
      </w:r>
      <w:r w:rsidRPr="00E871F2">
        <w:rPr>
          <w:sz w:val="26"/>
          <w:szCs w:val="26"/>
        </w:rPr>
        <w:t>городской Совет</w:t>
      </w:r>
    </w:p>
    <w:p w:rsidR="004958FE" w:rsidRPr="00E871F2" w:rsidRDefault="004958FE" w:rsidP="00471ED4">
      <w:pPr>
        <w:spacing w:line="276" w:lineRule="auto"/>
        <w:jc w:val="both"/>
        <w:rPr>
          <w:sz w:val="26"/>
          <w:szCs w:val="26"/>
        </w:rPr>
      </w:pPr>
      <w:r w:rsidRPr="00E871F2">
        <w:rPr>
          <w:sz w:val="26"/>
          <w:szCs w:val="26"/>
        </w:rPr>
        <w:t>РЕШИЛ:</w:t>
      </w:r>
    </w:p>
    <w:p w:rsidR="00236004" w:rsidRPr="00471ED4" w:rsidRDefault="004958FE" w:rsidP="00471ED4">
      <w:pPr>
        <w:pStyle w:val="ae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71ED4">
        <w:rPr>
          <w:sz w:val="26"/>
          <w:szCs w:val="26"/>
        </w:rPr>
        <w:t xml:space="preserve">Внести в </w:t>
      </w:r>
      <w:r w:rsidR="00EF08A7" w:rsidRPr="00471ED4">
        <w:rPr>
          <w:sz w:val="26"/>
          <w:szCs w:val="26"/>
        </w:rPr>
        <w:t xml:space="preserve">Прогнозный план (программу) приватизации муниципального имущества Петрозаводского городского округа </w:t>
      </w:r>
      <w:r w:rsidRPr="00471ED4">
        <w:rPr>
          <w:sz w:val="26"/>
          <w:szCs w:val="26"/>
        </w:rPr>
        <w:t>на 202</w:t>
      </w:r>
      <w:r w:rsidR="00471ED4" w:rsidRPr="00471ED4">
        <w:rPr>
          <w:sz w:val="26"/>
          <w:szCs w:val="26"/>
        </w:rPr>
        <w:t>6</w:t>
      </w:r>
      <w:r w:rsidRPr="00471ED4">
        <w:rPr>
          <w:sz w:val="26"/>
          <w:szCs w:val="26"/>
        </w:rPr>
        <w:t xml:space="preserve"> год и на плановый период 202</w:t>
      </w:r>
      <w:r w:rsidR="00471ED4" w:rsidRPr="00471ED4">
        <w:rPr>
          <w:sz w:val="26"/>
          <w:szCs w:val="26"/>
        </w:rPr>
        <w:t>7</w:t>
      </w:r>
      <w:r w:rsidRPr="00471ED4">
        <w:rPr>
          <w:sz w:val="26"/>
          <w:szCs w:val="26"/>
        </w:rPr>
        <w:t xml:space="preserve"> и 202</w:t>
      </w:r>
      <w:r w:rsidR="00471ED4" w:rsidRPr="00471ED4">
        <w:rPr>
          <w:sz w:val="26"/>
          <w:szCs w:val="26"/>
        </w:rPr>
        <w:t>8</w:t>
      </w:r>
      <w:r w:rsidRPr="00471ED4">
        <w:rPr>
          <w:sz w:val="26"/>
          <w:szCs w:val="26"/>
        </w:rPr>
        <w:t xml:space="preserve"> годов, утвержденн</w:t>
      </w:r>
      <w:r w:rsidR="00EF08A7" w:rsidRPr="00471ED4">
        <w:rPr>
          <w:sz w:val="26"/>
          <w:szCs w:val="26"/>
        </w:rPr>
        <w:t>ый</w:t>
      </w:r>
      <w:r w:rsidRPr="00471ED4">
        <w:rPr>
          <w:sz w:val="26"/>
          <w:szCs w:val="26"/>
        </w:rPr>
        <w:t xml:space="preserve"> Решением Петрозаводского городского Совета </w:t>
      </w:r>
      <w:r w:rsidR="00471ED4" w:rsidRPr="00471ED4">
        <w:rPr>
          <w:sz w:val="26"/>
          <w:szCs w:val="26"/>
        </w:rPr>
        <w:t>от 21</w:t>
      </w:r>
      <w:r w:rsidR="00DE1D76">
        <w:rPr>
          <w:sz w:val="26"/>
          <w:szCs w:val="26"/>
        </w:rPr>
        <w:t>.11.</w:t>
      </w:r>
      <w:r w:rsidR="00471ED4" w:rsidRPr="00471ED4">
        <w:rPr>
          <w:sz w:val="26"/>
          <w:szCs w:val="26"/>
        </w:rPr>
        <w:t>2025 № 29/36-582</w:t>
      </w:r>
      <w:r w:rsidR="00187241" w:rsidRPr="00471ED4">
        <w:rPr>
          <w:sz w:val="26"/>
          <w:szCs w:val="26"/>
        </w:rPr>
        <w:t>, следующие изменения</w:t>
      </w:r>
      <w:r w:rsidR="00236004" w:rsidRPr="00471ED4">
        <w:rPr>
          <w:sz w:val="26"/>
          <w:szCs w:val="26"/>
        </w:rPr>
        <w:t>:</w:t>
      </w:r>
    </w:p>
    <w:p w:rsidR="004958FE" w:rsidRPr="00E422B2" w:rsidRDefault="00236004" w:rsidP="00236004">
      <w:pPr>
        <w:tabs>
          <w:tab w:val="left" w:pos="1134"/>
        </w:tabs>
        <w:spacing w:line="276" w:lineRule="auto"/>
        <w:ind w:firstLine="708"/>
        <w:jc w:val="both"/>
        <w:rPr>
          <w:sz w:val="26"/>
          <w:szCs w:val="26"/>
        </w:rPr>
      </w:pPr>
      <w:r w:rsidRPr="00E422B2">
        <w:rPr>
          <w:sz w:val="26"/>
          <w:szCs w:val="26"/>
        </w:rPr>
        <w:t>1.1.</w:t>
      </w:r>
      <w:r w:rsidRPr="00E422B2">
        <w:rPr>
          <w:sz w:val="26"/>
          <w:szCs w:val="26"/>
        </w:rPr>
        <w:tab/>
        <w:t>Пункт 1 статьи 3 изложить в следующей редакции:</w:t>
      </w:r>
    </w:p>
    <w:p w:rsidR="00236004" w:rsidRPr="00E422B2" w:rsidRDefault="00236004" w:rsidP="00236004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  <w:r w:rsidRPr="00E422B2">
        <w:rPr>
          <w:bCs/>
          <w:sz w:val="26"/>
          <w:szCs w:val="26"/>
        </w:rPr>
        <w:t>«1.</w:t>
      </w:r>
      <w:r w:rsidR="00E422B2" w:rsidRPr="00E422B2">
        <w:rPr>
          <w:bCs/>
          <w:sz w:val="26"/>
          <w:szCs w:val="26"/>
        </w:rPr>
        <w:tab/>
        <w:t xml:space="preserve">Согласно приложениям № 1, 1.1, 2, 3 </w:t>
      </w:r>
      <w:r w:rsidR="008A55D2">
        <w:rPr>
          <w:bCs/>
          <w:sz w:val="26"/>
          <w:szCs w:val="26"/>
        </w:rPr>
        <w:t xml:space="preserve">к </w:t>
      </w:r>
      <w:r w:rsidR="00E422B2" w:rsidRPr="00E422B2">
        <w:rPr>
          <w:bCs/>
          <w:sz w:val="26"/>
          <w:szCs w:val="26"/>
        </w:rPr>
        <w:t>Прогнозному плану (программе) приватизации муниципального имущества Петрозаводского городского округа на 202</w:t>
      </w:r>
      <w:r w:rsidR="00471ED4" w:rsidRPr="00471ED4">
        <w:rPr>
          <w:bCs/>
          <w:sz w:val="26"/>
          <w:szCs w:val="26"/>
        </w:rPr>
        <w:t>6</w:t>
      </w:r>
      <w:r w:rsidR="00E422B2" w:rsidRPr="00E422B2">
        <w:rPr>
          <w:bCs/>
          <w:sz w:val="26"/>
          <w:szCs w:val="26"/>
        </w:rPr>
        <w:t xml:space="preserve"> год и на плановый период 202</w:t>
      </w:r>
      <w:r w:rsidR="00471ED4" w:rsidRPr="00471ED4">
        <w:rPr>
          <w:bCs/>
          <w:sz w:val="26"/>
          <w:szCs w:val="26"/>
        </w:rPr>
        <w:t>7</w:t>
      </w:r>
      <w:r w:rsidR="00E422B2" w:rsidRPr="00E422B2">
        <w:rPr>
          <w:bCs/>
          <w:sz w:val="26"/>
          <w:szCs w:val="26"/>
        </w:rPr>
        <w:t xml:space="preserve"> и 202</w:t>
      </w:r>
      <w:r w:rsidR="00471ED4" w:rsidRPr="00471ED4">
        <w:rPr>
          <w:bCs/>
          <w:sz w:val="26"/>
          <w:szCs w:val="26"/>
        </w:rPr>
        <w:t>8</w:t>
      </w:r>
      <w:r w:rsidR="00E422B2" w:rsidRPr="00E422B2">
        <w:rPr>
          <w:bCs/>
          <w:sz w:val="26"/>
          <w:szCs w:val="26"/>
        </w:rPr>
        <w:t xml:space="preserve"> годов (далее - Программа приватизации) планируется осуществить приватизацию 1</w:t>
      </w:r>
      <w:r w:rsidR="00471ED4" w:rsidRPr="00471ED4">
        <w:rPr>
          <w:bCs/>
          <w:sz w:val="26"/>
          <w:szCs w:val="26"/>
        </w:rPr>
        <w:t>3</w:t>
      </w:r>
      <w:r w:rsidR="00E422B2" w:rsidRPr="00E422B2">
        <w:rPr>
          <w:bCs/>
          <w:sz w:val="26"/>
          <w:szCs w:val="26"/>
        </w:rPr>
        <w:t xml:space="preserve"> объектов недвижимости</w:t>
      </w:r>
      <w:r w:rsidR="008A55D2">
        <w:rPr>
          <w:bCs/>
          <w:sz w:val="26"/>
          <w:szCs w:val="26"/>
        </w:rPr>
        <w:t xml:space="preserve"> и </w:t>
      </w:r>
      <w:r w:rsidR="00E422B2" w:rsidRPr="00E422B2">
        <w:rPr>
          <w:bCs/>
          <w:sz w:val="26"/>
          <w:szCs w:val="26"/>
        </w:rPr>
        <w:t>акций акционерного общества, принадлежащих Петрозаводскому городскому округу.</w:t>
      </w:r>
      <w:r w:rsidRPr="00E422B2">
        <w:rPr>
          <w:bCs/>
          <w:sz w:val="26"/>
          <w:szCs w:val="26"/>
        </w:rPr>
        <w:t>».</w:t>
      </w:r>
    </w:p>
    <w:p w:rsidR="00236004" w:rsidRDefault="00E422B2" w:rsidP="00236004">
      <w:pPr>
        <w:tabs>
          <w:tab w:val="left" w:pos="1134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  <w:t>Первый абзац с</w:t>
      </w:r>
      <w:r w:rsidRPr="00E422B2">
        <w:rPr>
          <w:sz w:val="26"/>
          <w:szCs w:val="26"/>
        </w:rPr>
        <w:t>тать</w:t>
      </w:r>
      <w:r>
        <w:rPr>
          <w:sz w:val="26"/>
          <w:szCs w:val="26"/>
        </w:rPr>
        <w:t>и</w:t>
      </w:r>
      <w:r w:rsidRPr="00E422B2">
        <w:rPr>
          <w:sz w:val="26"/>
          <w:szCs w:val="26"/>
        </w:rPr>
        <w:t xml:space="preserve"> 4 изложить в следующей редакции:</w:t>
      </w:r>
    </w:p>
    <w:p w:rsidR="0070452B" w:rsidRDefault="00E422B2" w:rsidP="0070452B">
      <w:pPr>
        <w:tabs>
          <w:tab w:val="left" w:pos="1134"/>
        </w:tabs>
        <w:spacing w:line="276" w:lineRule="auto"/>
        <w:ind w:firstLine="708"/>
        <w:jc w:val="both"/>
        <w:rPr>
          <w:sz w:val="26"/>
          <w:szCs w:val="26"/>
        </w:rPr>
      </w:pPr>
      <w:r w:rsidRPr="00E422B2">
        <w:rPr>
          <w:sz w:val="26"/>
          <w:szCs w:val="26"/>
        </w:rPr>
        <w:t>«</w:t>
      </w:r>
      <w:r w:rsidR="0070452B" w:rsidRPr="0070452B">
        <w:rPr>
          <w:sz w:val="26"/>
          <w:szCs w:val="26"/>
        </w:rPr>
        <w:t xml:space="preserve">Прогноз поступлений доходов в бюджет Петрозаводского городского округа от реализации муниципальных объектов недвижимого имущества (нежилого фонда), планируемых к приватизации в 2026 году и указанных в приложении № 1 к Программе приватизации, составляет 15 848,98 тыс. руб. Прогноз поступлений доходов в бюджет Петрозаводского городского округа от реализации земельных </w:t>
      </w:r>
      <w:r w:rsidR="0070452B" w:rsidRPr="0070452B">
        <w:rPr>
          <w:sz w:val="26"/>
          <w:szCs w:val="26"/>
        </w:rPr>
        <w:lastRenderedPageBreak/>
        <w:t>участков, находящихся в муниципальной собственности Петрозаводского городского округа и отчуждаемых совместно с объектами недвижимого имущества (нежилым фондом), планируемыми к приватизации в 2026 году, составляет 0,00 руб.</w:t>
      </w:r>
      <w:r w:rsidR="0070452B" w:rsidRPr="0070452B">
        <w:t xml:space="preserve"> </w:t>
      </w:r>
      <w:r w:rsidR="0070452B" w:rsidRPr="0070452B">
        <w:rPr>
          <w:sz w:val="26"/>
          <w:szCs w:val="26"/>
        </w:rPr>
        <w:t xml:space="preserve">Прогноз поступлений доходов в бюджет Петрозаводского городского округа от реализации акций акционерного общества, </w:t>
      </w:r>
      <w:r w:rsidR="00DE1D76" w:rsidRPr="00DE1D76">
        <w:rPr>
          <w:sz w:val="26"/>
          <w:szCs w:val="26"/>
        </w:rPr>
        <w:t xml:space="preserve">принадлежащих Петрозаводскому городскому округу, </w:t>
      </w:r>
      <w:r w:rsidR="0070452B" w:rsidRPr="0070452B">
        <w:rPr>
          <w:sz w:val="26"/>
          <w:szCs w:val="26"/>
        </w:rPr>
        <w:t xml:space="preserve">планируемых к приватизации в 2026 году и указанных в приложении № 1.1 к Программе приватизации, составляет </w:t>
      </w:r>
      <w:r w:rsidR="002C1024" w:rsidRPr="002C1024">
        <w:rPr>
          <w:sz w:val="26"/>
          <w:szCs w:val="26"/>
        </w:rPr>
        <w:t xml:space="preserve">23 296 </w:t>
      </w:r>
      <w:r w:rsidR="0070452B" w:rsidRPr="0070452B">
        <w:rPr>
          <w:color w:val="FF0000"/>
          <w:sz w:val="26"/>
          <w:szCs w:val="26"/>
        </w:rPr>
        <w:t xml:space="preserve"> </w:t>
      </w:r>
      <w:r w:rsidR="0070452B" w:rsidRPr="0070452B">
        <w:rPr>
          <w:sz w:val="26"/>
          <w:szCs w:val="26"/>
        </w:rPr>
        <w:t>тыс. руб.».</w:t>
      </w:r>
    </w:p>
    <w:p w:rsidR="00236004" w:rsidRPr="0041749D" w:rsidRDefault="008A55D2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 w:rsidR="00A950EE">
        <w:rPr>
          <w:sz w:val="26"/>
          <w:szCs w:val="26"/>
        </w:rPr>
        <w:t>3</w:t>
      </w:r>
      <w:r w:rsidR="00BF3EBC" w:rsidRPr="0041749D">
        <w:rPr>
          <w:sz w:val="26"/>
          <w:szCs w:val="26"/>
        </w:rPr>
        <w:t>.</w:t>
      </w:r>
      <w:r w:rsidR="00BF3EBC" w:rsidRPr="0041749D">
        <w:rPr>
          <w:sz w:val="26"/>
          <w:szCs w:val="26"/>
        </w:rPr>
        <w:tab/>
      </w:r>
      <w:r>
        <w:rPr>
          <w:bCs/>
          <w:sz w:val="26"/>
          <w:szCs w:val="26"/>
        </w:rPr>
        <w:t>Дополнить</w:t>
      </w:r>
      <w:r w:rsidR="00BF3EBC" w:rsidRPr="0041749D">
        <w:rPr>
          <w:bCs/>
          <w:sz w:val="26"/>
          <w:szCs w:val="26"/>
        </w:rPr>
        <w:t xml:space="preserve"> </w:t>
      </w:r>
      <w:r w:rsidR="0041749D" w:rsidRPr="0041749D">
        <w:rPr>
          <w:bCs/>
          <w:sz w:val="26"/>
          <w:szCs w:val="26"/>
        </w:rPr>
        <w:t>П</w:t>
      </w:r>
      <w:r w:rsidR="00BF3EBC" w:rsidRPr="0041749D">
        <w:rPr>
          <w:bCs/>
          <w:sz w:val="26"/>
          <w:szCs w:val="26"/>
        </w:rPr>
        <w:t>риложение</w:t>
      </w:r>
      <w:r>
        <w:rPr>
          <w:bCs/>
          <w:sz w:val="26"/>
          <w:szCs w:val="26"/>
        </w:rPr>
        <w:t>м</w:t>
      </w:r>
      <w:r w:rsidR="00BF3EBC" w:rsidRPr="0041749D">
        <w:rPr>
          <w:bCs/>
          <w:sz w:val="26"/>
          <w:szCs w:val="26"/>
        </w:rPr>
        <w:t xml:space="preserve"> № 1.1 «</w:t>
      </w:r>
      <w:r w:rsidR="0041749D" w:rsidRPr="0041749D">
        <w:rPr>
          <w:bCs/>
          <w:sz w:val="26"/>
          <w:szCs w:val="26"/>
        </w:rPr>
        <w:t>Перечень а</w:t>
      </w:r>
      <w:r w:rsidR="00BF3EBC" w:rsidRPr="0041749D">
        <w:rPr>
          <w:bCs/>
          <w:sz w:val="26"/>
          <w:szCs w:val="26"/>
        </w:rPr>
        <w:t>кци</w:t>
      </w:r>
      <w:r w:rsidR="0041749D" w:rsidRPr="0041749D">
        <w:rPr>
          <w:bCs/>
          <w:sz w:val="26"/>
          <w:szCs w:val="26"/>
        </w:rPr>
        <w:t>й</w:t>
      </w:r>
      <w:r w:rsidR="00BF3EBC" w:rsidRPr="0041749D">
        <w:rPr>
          <w:bCs/>
          <w:sz w:val="26"/>
          <w:szCs w:val="26"/>
        </w:rPr>
        <w:t xml:space="preserve"> </w:t>
      </w:r>
      <w:r w:rsidR="0041749D" w:rsidRPr="0041749D">
        <w:rPr>
          <w:bCs/>
          <w:sz w:val="26"/>
          <w:szCs w:val="26"/>
        </w:rPr>
        <w:t>акционерн</w:t>
      </w:r>
      <w:r>
        <w:rPr>
          <w:bCs/>
          <w:sz w:val="26"/>
          <w:szCs w:val="26"/>
        </w:rPr>
        <w:t>ого</w:t>
      </w:r>
      <w:r w:rsidR="00BF3EBC" w:rsidRPr="0041749D">
        <w:rPr>
          <w:bCs/>
          <w:sz w:val="26"/>
          <w:szCs w:val="26"/>
        </w:rPr>
        <w:t xml:space="preserve"> обществ</w:t>
      </w:r>
      <w:r>
        <w:rPr>
          <w:bCs/>
          <w:sz w:val="26"/>
          <w:szCs w:val="26"/>
        </w:rPr>
        <w:t>а</w:t>
      </w:r>
      <w:r w:rsidR="00BF3EBC" w:rsidRPr="0041749D">
        <w:rPr>
          <w:bCs/>
          <w:sz w:val="26"/>
          <w:szCs w:val="26"/>
        </w:rPr>
        <w:t>, принадлежащи</w:t>
      </w:r>
      <w:r w:rsidR="0041749D" w:rsidRPr="0041749D">
        <w:rPr>
          <w:bCs/>
          <w:sz w:val="26"/>
          <w:szCs w:val="26"/>
        </w:rPr>
        <w:t>х</w:t>
      </w:r>
      <w:r w:rsidR="00BF3EBC" w:rsidRPr="0041749D">
        <w:rPr>
          <w:bCs/>
          <w:sz w:val="26"/>
          <w:szCs w:val="26"/>
        </w:rPr>
        <w:t xml:space="preserve"> Петрозаводскому городскому округу</w:t>
      </w:r>
      <w:r w:rsidR="00236004" w:rsidRPr="0041749D">
        <w:rPr>
          <w:bCs/>
          <w:sz w:val="26"/>
          <w:szCs w:val="26"/>
        </w:rPr>
        <w:t>, планируемы</w:t>
      </w:r>
      <w:r w:rsidR="00984D06">
        <w:rPr>
          <w:bCs/>
          <w:sz w:val="26"/>
          <w:szCs w:val="26"/>
        </w:rPr>
        <w:t>х</w:t>
      </w:r>
      <w:r w:rsidR="00236004" w:rsidRPr="0041749D">
        <w:rPr>
          <w:bCs/>
          <w:sz w:val="26"/>
          <w:szCs w:val="26"/>
        </w:rPr>
        <w:t xml:space="preserve"> к приватизации в 202</w:t>
      </w:r>
      <w:r w:rsidR="0070452B" w:rsidRPr="0070452B">
        <w:rPr>
          <w:bCs/>
          <w:sz w:val="26"/>
          <w:szCs w:val="26"/>
        </w:rPr>
        <w:t>6</w:t>
      </w:r>
      <w:r w:rsidR="00236004" w:rsidRPr="0041749D">
        <w:rPr>
          <w:bCs/>
          <w:sz w:val="26"/>
          <w:szCs w:val="26"/>
        </w:rPr>
        <w:t xml:space="preserve"> году</w:t>
      </w:r>
      <w:r w:rsidR="00BF3EBC" w:rsidRPr="0041749D">
        <w:rPr>
          <w:bCs/>
          <w:sz w:val="26"/>
          <w:szCs w:val="26"/>
        </w:rPr>
        <w:t>»</w:t>
      </w:r>
      <w:r w:rsidR="00236004" w:rsidRPr="0041749D">
        <w:rPr>
          <w:bCs/>
          <w:sz w:val="26"/>
          <w:szCs w:val="26"/>
        </w:rPr>
        <w:t xml:space="preserve">, </w:t>
      </w:r>
      <w:r w:rsidR="0041749D" w:rsidRPr="0041749D">
        <w:rPr>
          <w:bCs/>
          <w:sz w:val="26"/>
          <w:szCs w:val="26"/>
        </w:rPr>
        <w:t>согласно приложению.</w:t>
      </w:r>
    </w:p>
    <w:p w:rsidR="0041749D" w:rsidRPr="0041749D" w:rsidRDefault="00A950EE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41749D" w:rsidRPr="0041749D">
        <w:rPr>
          <w:bCs/>
          <w:sz w:val="26"/>
          <w:szCs w:val="26"/>
        </w:rPr>
        <w:t>.</w:t>
      </w:r>
      <w:r w:rsidR="0041749D">
        <w:rPr>
          <w:bCs/>
          <w:sz w:val="26"/>
          <w:szCs w:val="26"/>
        </w:rPr>
        <w:tab/>
      </w:r>
      <w:r w:rsidR="0041749D" w:rsidRPr="0041749D">
        <w:rPr>
          <w:bCs/>
          <w:sz w:val="26"/>
          <w:szCs w:val="26"/>
        </w:rPr>
        <w:t xml:space="preserve">Настоящее </w:t>
      </w:r>
      <w:r>
        <w:rPr>
          <w:bCs/>
          <w:sz w:val="26"/>
          <w:szCs w:val="26"/>
        </w:rPr>
        <w:t>Р</w:t>
      </w:r>
      <w:r w:rsidR="0041749D" w:rsidRPr="0041749D">
        <w:rPr>
          <w:bCs/>
          <w:sz w:val="26"/>
          <w:szCs w:val="26"/>
        </w:rPr>
        <w:t>ешение вступает в силу после</w:t>
      </w:r>
      <w:r>
        <w:rPr>
          <w:bCs/>
          <w:sz w:val="26"/>
          <w:szCs w:val="26"/>
        </w:rPr>
        <w:t xml:space="preserve"> его</w:t>
      </w:r>
      <w:r w:rsidR="0041749D" w:rsidRPr="0041749D">
        <w:rPr>
          <w:bCs/>
          <w:sz w:val="26"/>
          <w:szCs w:val="26"/>
        </w:rPr>
        <w:t xml:space="preserve"> официального опубликования в 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:rsidR="0041749D" w:rsidRPr="0041749D" w:rsidRDefault="0041749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41749D" w:rsidRPr="0041749D" w:rsidRDefault="0041749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41749D" w:rsidRPr="0041749D" w:rsidRDefault="0041749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41749D" w:rsidRPr="0041749D" w:rsidTr="009607AE">
        <w:tc>
          <w:tcPr>
            <w:tcW w:w="4856" w:type="dxa"/>
            <w:shd w:val="clear" w:color="auto" w:fill="auto"/>
          </w:tcPr>
          <w:p w:rsidR="0041749D" w:rsidRPr="0041749D" w:rsidRDefault="0041749D" w:rsidP="0028016D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41749D">
              <w:rPr>
                <w:bCs/>
                <w:sz w:val="26"/>
                <w:szCs w:val="26"/>
              </w:rPr>
              <w:t xml:space="preserve">Председатель Петрозаводского </w:t>
            </w:r>
          </w:p>
          <w:p w:rsidR="0041749D" w:rsidRPr="0041749D" w:rsidRDefault="0041749D" w:rsidP="0028016D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41749D">
              <w:rPr>
                <w:bCs/>
                <w:sz w:val="26"/>
                <w:szCs w:val="26"/>
              </w:rPr>
              <w:t>городского Совета</w:t>
            </w:r>
          </w:p>
          <w:p w:rsidR="0041749D" w:rsidRPr="0041749D" w:rsidRDefault="0041749D" w:rsidP="0028016D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  <w:p w:rsidR="0041749D" w:rsidRPr="0041749D" w:rsidRDefault="0041749D" w:rsidP="0041749D">
            <w:pPr>
              <w:tabs>
                <w:tab w:val="left" w:pos="1134"/>
              </w:tabs>
              <w:spacing w:line="276" w:lineRule="auto"/>
              <w:ind w:firstLine="708"/>
              <w:jc w:val="both"/>
              <w:rPr>
                <w:bCs/>
                <w:sz w:val="26"/>
                <w:szCs w:val="26"/>
              </w:rPr>
            </w:pPr>
          </w:p>
          <w:p w:rsidR="0041749D" w:rsidRPr="0041749D" w:rsidRDefault="0041749D" w:rsidP="0041749D">
            <w:pPr>
              <w:tabs>
                <w:tab w:val="left" w:pos="1134"/>
              </w:tabs>
              <w:spacing w:line="276" w:lineRule="auto"/>
              <w:ind w:firstLine="708"/>
              <w:jc w:val="both"/>
              <w:rPr>
                <w:bCs/>
                <w:sz w:val="26"/>
                <w:szCs w:val="26"/>
              </w:rPr>
            </w:pPr>
            <w:r w:rsidRPr="0041749D">
              <w:rPr>
                <w:bCs/>
                <w:sz w:val="26"/>
                <w:szCs w:val="26"/>
              </w:rPr>
              <w:t xml:space="preserve">                                                        Н.И. </w:t>
            </w:r>
            <w:proofErr w:type="spellStart"/>
            <w:r w:rsidRPr="0041749D">
              <w:rPr>
                <w:bCs/>
                <w:sz w:val="26"/>
                <w:szCs w:val="26"/>
              </w:rPr>
              <w:t>Дрейзис</w:t>
            </w:r>
            <w:proofErr w:type="spellEnd"/>
            <w:r w:rsidRPr="0041749D">
              <w:rPr>
                <w:bCs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4856" w:type="dxa"/>
            <w:shd w:val="clear" w:color="auto" w:fill="auto"/>
          </w:tcPr>
          <w:p w:rsidR="0041749D" w:rsidRPr="0041749D" w:rsidRDefault="0041749D" w:rsidP="00E315CA">
            <w:pPr>
              <w:tabs>
                <w:tab w:val="left" w:pos="1134"/>
              </w:tabs>
              <w:spacing w:line="276" w:lineRule="auto"/>
              <w:ind w:firstLine="35"/>
              <w:jc w:val="both"/>
              <w:rPr>
                <w:bCs/>
                <w:sz w:val="26"/>
                <w:szCs w:val="26"/>
              </w:rPr>
            </w:pPr>
            <w:r w:rsidRPr="0041749D">
              <w:rPr>
                <w:bCs/>
                <w:sz w:val="26"/>
                <w:szCs w:val="26"/>
              </w:rPr>
              <w:t>Глава Петрозаводского городского округа</w:t>
            </w:r>
          </w:p>
          <w:p w:rsidR="0041749D" w:rsidRPr="0041749D" w:rsidRDefault="0041749D" w:rsidP="0041749D">
            <w:pPr>
              <w:tabs>
                <w:tab w:val="left" w:pos="1134"/>
              </w:tabs>
              <w:spacing w:line="276" w:lineRule="auto"/>
              <w:ind w:firstLine="708"/>
              <w:jc w:val="both"/>
              <w:rPr>
                <w:bCs/>
                <w:sz w:val="26"/>
                <w:szCs w:val="26"/>
              </w:rPr>
            </w:pPr>
          </w:p>
          <w:p w:rsidR="0041749D" w:rsidRPr="0041749D" w:rsidRDefault="0041749D" w:rsidP="0041749D">
            <w:pPr>
              <w:tabs>
                <w:tab w:val="left" w:pos="1134"/>
              </w:tabs>
              <w:spacing w:line="276" w:lineRule="auto"/>
              <w:ind w:firstLine="708"/>
              <w:jc w:val="both"/>
              <w:rPr>
                <w:bCs/>
                <w:sz w:val="26"/>
                <w:szCs w:val="26"/>
              </w:rPr>
            </w:pPr>
            <w:r w:rsidRPr="0041749D">
              <w:rPr>
                <w:bCs/>
                <w:sz w:val="26"/>
                <w:szCs w:val="26"/>
              </w:rPr>
              <w:t xml:space="preserve">                                                </w:t>
            </w:r>
          </w:p>
          <w:p w:rsidR="0041749D" w:rsidRPr="0041749D" w:rsidRDefault="0041749D" w:rsidP="0028016D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  <w:p w:rsidR="0041749D" w:rsidRPr="0041749D" w:rsidRDefault="0041749D" w:rsidP="0028016D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41749D">
              <w:rPr>
                <w:bCs/>
                <w:sz w:val="26"/>
                <w:szCs w:val="26"/>
              </w:rPr>
              <w:t>И.С. Колыхматова</w:t>
            </w:r>
          </w:p>
        </w:tc>
      </w:tr>
    </w:tbl>
    <w:p w:rsidR="0041749D" w:rsidRPr="0041749D" w:rsidRDefault="0041749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41749D" w:rsidRDefault="0041749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28016D" w:rsidRDefault="0028016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28016D" w:rsidRDefault="0028016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28016D" w:rsidRDefault="0028016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28016D" w:rsidRDefault="0028016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28016D" w:rsidRDefault="0028016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28016D" w:rsidRDefault="0028016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28016D" w:rsidRDefault="0028016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187241" w:rsidRDefault="00187241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187241" w:rsidRDefault="00187241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187241" w:rsidRDefault="00187241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187241" w:rsidRDefault="00187241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187241" w:rsidRDefault="00187241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28016D" w:rsidRDefault="0028016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</w:pPr>
    </w:p>
    <w:p w:rsidR="0041749D" w:rsidRPr="0041749D" w:rsidRDefault="0041749D" w:rsidP="00B553C4">
      <w:pPr>
        <w:tabs>
          <w:tab w:val="left" w:pos="1134"/>
        </w:tabs>
        <w:spacing w:line="276" w:lineRule="auto"/>
        <w:jc w:val="center"/>
        <w:rPr>
          <w:bCs/>
          <w:sz w:val="26"/>
          <w:szCs w:val="26"/>
        </w:rPr>
      </w:pPr>
      <w:r w:rsidRPr="0041749D">
        <w:rPr>
          <w:bCs/>
          <w:sz w:val="26"/>
          <w:szCs w:val="26"/>
        </w:rPr>
        <w:t>Проект решения подготовлен комитетом градостроительства и экономического развития</w:t>
      </w:r>
      <w:r w:rsidR="0028016D">
        <w:rPr>
          <w:bCs/>
          <w:sz w:val="26"/>
          <w:szCs w:val="26"/>
        </w:rPr>
        <w:t xml:space="preserve"> </w:t>
      </w:r>
      <w:r w:rsidRPr="0041749D">
        <w:rPr>
          <w:bCs/>
          <w:sz w:val="26"/>
          <w:szCs w:val="26"/>
        </w:rPr>
        <w:t>Администрации Петрозаводского городского округа</w:t>
      </w:r>
    </w:p>
    <w:p w:rsidR="0041749D" w:rsidRPr="0041749D" w:rsidRDefault="0041749D" w:rsidP="0041749D">
      <w:pPr>
        <w:tabs>
          <w:tab w:val="left" w:pos="1134"/>
        </w:tabs>
        <w:spacing w:line="276" w:lineRule="auto"/>
        <w:ind w:firstLine="708"/>
        <w:jc w:val="both"/>
        <w:rPr>
          <w:bCs/>
          <w:sz w:val="26"/>
          <w:szCs w:val="26"/>
        </w:rPr>
        <w:sectPr w:rsidR="0041749D" w:rsidRPr="0041749D" w:rsidSect="00DB42D8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84362" w:rsidRPr="00B84362" w:rsidRDefault="00B84362" w:rsidP="00B84362">
      <w:pPr>
        <w:ind w:left="4820"/>
        <w:rPr>
          <w:rFonts w:eastAsia="Calibri"/>
          <w:sz w:val="28"/>
          <w:szCs w:val="28"/>
          <w:lang w:eastAsia="en-US"/>
        </w:rPr>
      </w:pPr>
      <w:r w:rsidRPr="00B84362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B84362" w:rsidRPr="00B84362" w:rsidRDefault="00A950EE" w:rsidP="00B84362">
      <w:pPr>
        <w:ind w:left="48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="00B84362" w:rsidRPr="00B84362">
        <w:rPr>
          <w:rFonts w:eastAsia="Calibri"/>
          <w:sz w:val="28"/>
          <w:szCs w:val="28"/>
          <w:lang w:eastAsia="en-US"/>
        </w:rPr>
        <w:t>Решени</w:t>
      </w:r>
      <w:r>
        <w:rPr>
          <w:rFonts w:eastAsia="Calibri"/>
          <w:sz w:val="28"/>
          <w:szCs w:val="28"/>
          <w:lang w:eastAsia="en-US"/>
        </w:rPr>
        <w:t>ю</w:t>
      </w:r>
    </w:p>
    <w:p w:rsidR="00B84362" w:rsidRPr="00B84362" w:rsidRDefault="00B84362" w:rsidP="00B84362">
      <w:pPr>
        <w:ind w:left="4820"/>
        <w:rPr>
          <w:rFonts w:eastAsia="Calibri"/>
          <w:sz w:val="28"/>
          <w:szCs w:val="28"/>
          <w:lang w:eastAsia="en-US"/>
        </w:rPr>
      </w:pPr>
      <w:r w:rsidRPr="00B84362">
        <w:rPr>
          <w:rFonts w:eastAsia="Calibri"/>
          <w:sz w:val="28"/>
          <w:szCs w:val="28"/>
          <w:lang w:eastAsia="en-US"/>
        </w:rPr>
        <w:t>Петрозаводского городского Совета</w:t>
      </w:r>
    </w:p>
    <w:p w:rsidR="00B84362" w:rsidRPr="00B84362" w:rsidRDefault="00B84362" w:rsidP="00B84362">
      <w:pPr>
        <w:ind w:left="4820"/>
        <w:rPr>
          <w:rFonts w:eastAsia="Calibri"/>
          <w:position w:val="-20"/>
          <w:sz w:val="28"/>
          <w:szCs w:val="28"/>
          <w:lang w:eastAsia="en-US"/>
        </w:rPr>
      </w:pPr>
    </w:p>
    <w:p w:rsidR="00B84362" w:rsidRPr="00B84362" w:rsidRDefault="00B84362" w:rsidP="00B84362">
      <w:pPr>
        <w:ind w:left="4820"/>
        <w:rPr>
          <w:rFonts w:eastAsia="Calibri"/>
          <w:position w:val="-20"/>
          <w:sz w:val="28"/>
          <w:szCs w:val="28"/>
          <w:lang w:eastAsia="en-US"/>
        </w:rPr>
      </w:pPr>
      <w:r w:rsidRPr="00B84362">
        <w:rPr>
          <w:rFonts w:eastAsia="Calibri"/>
          <w:position w:val="-20"/>
          <w:sz w:val="28"/>
          <w:szCs w:val="28"/>
          <w:lang w:eastAsia="en-US"/>
        </w:rPr>
        <w:t xml:space="preserve">от </w:t>
      </w:r>
      <w:r w:rsidR="0028016D">
        <w:rPr>
          <w:rFonts w:eastAsia="Calibri"/>
          <w:position w:val="-20"/>
          <w:sz w:val="28"/>
          <w:szCs w:val="28"/>
          <w:lang w:eastAsia="en-US"/>
        </w:rPr>
        <w:t>__________</w:t>
      </w:r>
      <w:r w:rsidRPr="00B84362">
        <w:rPr>
          <w:rFonts w:eastAsia="Calibri"/>
          <w:position w:val="-20"/>
          <w:sz w:val="28"/>
          <w:szCs w:val="28"/>
          <w:lang w:eastAsia="en-US"/>
        </w:rPr>
        <w:t xml:space="preserve"> № </w:t>
      </w:r>
      <w:r w:rsidR="0028016D">
        <w:rPr>
          <w:rFonts w:eastAsia="Calibri"/>
          <w:position w:val="-20"/>
          <w:sz w:val="28"/>
          <w:szCs w:val="28"/>
          <w:lang w:eastAsia="en-US"/>
        </w:rPr>
        <w:t>_____________</w:t>
      </w:r>
    </w:p>
    <w:p w:rsidR="00B84362" w:rsidRPr="00B84362" w:rsidRDefault="00B84362" w:rsidP="00B84362">
      <w:pPr>
        <w:spacing w:after="200" w:line="276" w:lineRule="auto"/>
        <w:rPr>
          <w:rFonts w:ascii="Arial" w:eastAsia="Calibri" w:hAnsi="Arial" w:cs="Arial"/>
          <w:sz w:val="26"/>
          <w:szCs w:val="26"/>
          <w:lang w:eastAsia="en-US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928"/>
        <w:gridCol w:w="4711"/>
      </w:tblGrid>
      <w:tr w:rsidR="00B84362" w:rsidRPr="00B84362" w:rsidTr="00187241">
        <w:tc>
          <w:tcPr>
            <w:tcW w:w="4928" w:type="dxa"/>
            <w:shd w:val="clear" w:color="auto" w:fill="auto"/>
          </w:tcPr>
          <w:p w:rsidR="00B84362" w:rsidRPr="00B84362" w:rsidRDefault="00B84362" w:rsidP="00B84362">
            <w:pPr>
              <w:widowControl w:val="0"/>
              <w:autoSpaceDE w:val="0"/>
              <w:autoSpaceDN w:val="0"/>
              <w:jc w:val="center"/>
              <w:outlineLvl w:val="0"/>
              <w:rPr>
                <w:sz w:val="28"/>
                <w:szCs w:val="28"/>
              </w:rPr>
            </w:pPr>
          </w:p>
          <w:p w:rsidR="00B84362" w:rsidRPr="00B84362" w:rsidRDefault="00B84362" w:rsidP="00B84362">
            <w:pPr>
              <w:widowControl w:val="0"/>
              <w:autoSpaceDE w:val="0"/>
              <w:autoSpaceDN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711" w:type="dxa"/>
            <w:shd w:val="clear" w:color="auto" w:fill="auto"/>
          </w:tcPr>
          <w:p w:rsidR="00B84362" w:rsidRPr="00B84362" w:rsidRDefault="00B84362" w:rsidP="00B84362">
            <w:pPr>
              <w:widowControl w:val="0"/>
              <w:autoSpaceDE w:val="0"/>
              <w:autoSpaceDN w:val="0"/>
              <w:ind w:right="-2"/>
              <w:outlineLvl w:val="0"/>
              <w:rPr>
                <w:sz w:val="28"/>
                <w:szCs w:val="28"/>
              </w:rPr>
            </w:pPr>
            <w:r w:rsidRPr="00B84362">
              <w:rPr>
                <w:sz w:val="28"/>
                <w:szCs w:val="28"/>
              </w:rPr>
              <w:t xml:space="preserve">Приложение № 1.1 </w:t>
            </w:r>
          </w:p>
          <w:p w:rsidR="00B84362" w:rsidRPr="00B84362" w:rsidRDefault="00B84362" w:rsidP="00B84362">
            <w:pPr>
              <w:widowControl w:val="0"/>
              <w:autoSpaceDE w:val="0"/>
              <w:autoSpaceDN w:val="0"/>
              <w:ind w:right="-2"/>
              <w:outlineLvl w:val="0"/>
              <w:rPr>
                <w:sz w:val="28"/>
                <w:szCs w:val="28"/>
              </w:rPr>
            </w:pPr>
          </w:p>
          <w:p w:rsidR="00B84362" w:rsidRPr="00B84362" w:rsidRDefault="00B84362" w:rsidP="00B84362">
            <w:pPr>
              <w:widowControl w:val="0"/>
              <w:autoSpaceDE w:val="0"/>
              <w:autoSpaceDN w:val="0"/>
              <w:ind w:right="-2"/>
              <w:outlineLvl w:val="0"/>
              <w:rPr>
                <w:sz w:val="28"/>
                <w:szCs w:val="28"/>
              </w:rPr>
            </w:pPr>
            <w:r w:rsidRPr="00B84362">
              <w:rPr>
                <w:sz w:val="28"/>
                <w:szCs w:val="28"/>
              </w:rPr>
              <w:t>к Прогнозному плану (программе) приватизации муниципального имущества Петрозаводского городского округа на 202</w:t>
            </w:r>
            <w:r w:rsidR="00C3634B">
              <w:rPr>
                <w:sz w:val="28"/>
                <w:szCs w:val="28"/>
              </w:rPr>
              <w:t>6</w:t>
            </w:r>
            <w:r w:rsidRPr="00B84362">
              <w:rPr>
                <w:sz w:val="28"/>
                <w:szCs w:val="28"/>
              </w:rPr>
              <w:t xml:space="preserve"> год и на плановый период 202</w:t>
            </w:r>
            <w:r w:rsidR="00C3634B">
              <w:rPr>
                <w:sz w:val="28"/>
                <w:szCs w:val="28"/>
              </w:rPr>
              <w:t>7</w:t>
            </w:r>
            <w:r w:rsidRPr="00B84362">
              <w:rPr>
                <w:sz w:val="28"/>
                <w:szCs w:val="28"/>
              </w:rPr>
              <w:t xml:space="preserve"> и 202</w:t>
            </w:r>
            <w:r w:rsidR="00C3634B">
              <w:rPr>
                <w:sz w:val="28"/>
                <w:szCs w:val="28"/>
              </w:rPr>
              <w:t>8</w:t>
            </w:r>
            <w:r w:rsidRPr="00B84362">
              <w:rPr>
                <w:sz w:val="28"/>
                <w:szCs w:val="28"/>
              </w:rPr>
              <w:t xml:space="preserve"> годов</w:t>
            </w:r>
          </w:p>
        </w:tc>
      </w:tr>
    </w:tbl>
    <w:p w:rsidR="00B84362" w:rsidRPr="00B84362" w:rsidRDefault="00B84362" w:rsidP="00B84362">
      <w:pPr>
        <w:widowControl w:val="0"/>
        <w:autoSpaceDE w:val="0"/>
        <w:autoSpaceDN w:val="0"/>
        <w:outlineLvl w:val="0"/>
        <w:rPr>
          <w:rFonts w:ascii="Calibri" w:hAnsi="Calibri" w:cs="Calibri"/>
          <w:sz w:val="22"/>
        </w:rPr>
      </w:pPr>
    </w:p>
    <w:p w:rsidR="00B84362" w:rsidRPr="00B84362" w:rsidRDefault="00B84362" w:rsidP="00B84362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B84362" w:rsidRPr="00B84362" w:rsidRDefault="00B84362" w:rsidP="00B8436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84362">
        <w:rPr>
          <w:sz w:val="28"/>
          <w:szCs w:val="28"/>
        </w:rPr>
        <w:t>ПЕРЕЧЕНЬ</w:t>
      </w:r>
    </w:p>
    <w:p w:rsidR="00B84362" w:rsidRPr="00B84362" w:rsidRDefault="00B84362" w:rsidP="00B8436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а</w:t>
      </w:r>
      <w:r w:rsidRPr="00B84362">
        <w:rPr>
          <w:bCs/>
          <w:sz w:val="28"/>
          <w:szCs w:val="28"/>
        </w:rPr>
        <w:t>кци</w:t>
      </w:r>
      <w:r w:rsidR="00954D89">
        <w:rPr>
          <w:bCs/>
          <w:sz w:val="28"/>
          <w:szCs w:val="28"/>
        </w:rPr>
        <w:t>й</w:t>
      </w:r>
      <w:r w:rsidRPr="00B84362">
        <w:rPr>
          <w:bCs/>
          <w:sz w:val="28"/>
          <w:szCs w:val="28"/>
        </w:rPr>
        <w:t xml:space="preserve"> </w:t>
      </w:r>
      <w:r w:rsidR="0041749D">
        <w:rPr>
          <w:bCs/>
          <w:sz w:val="28"/>
          <w:szCs w:val="28"/>
        </w:rPr>
        <w:t>акционерн</w:t>
      </w:r>
      <w:r w:rsidR="008A55D2">
        <w:rPr>
          <w:bCs/>
          <w:sz w:val="28"/>
          <w:szCs w:val="28"/>
        </w:rPr>
        <w:t>ого</w:t>
      </w:r>
      <w:r w:rsidRPr="00B84362">
        <w:rPr>
          <w:bCs/>
          <w:sz w:val="28"/>
          <w:szCs w:val="28"/>
        </w:rPr>
        <w:t xml:space="preserve"> обществ</w:t>
      </w:r>
      <w:r w:rsidR="008A55D2">
        <w:rPr>
          <w:bCs/>
          <w:sz w:val="28"/>
          <w:szCs w:val="28"/>
        </w:rPr>
        <w:t>а</w:t>
      </w:r>
      <w:r w:rsidRPr="00B84362">
        <w:rPr>
          <w:bCs/>
          <w:sz w:val="28"/>
          <w:szCs w:val="28"/>
        </w:rPr>
        <w:t>, принадлежащи</w:t>
      </w:r>
      <w:r w:rsidR="00187241">
        <w:rPr>
          <w:bCs/>
          <w:sz w:val="28"/>
          <w:szCs w:val="28"/>
        </w:rPr>
        <w:t>х</w:t>
      </w:r>
      <w:r w:rsidRPr="00B84362">
        <w:rPr>
          <w:bCs/>
          <w:sz w:val="28"/>
          <w:szCs w:val="28"/>
        </w:rPr>
        <w:t xml:space="preserve"> Петрозаводскому городскому округу, планируемы</w:t>
      </w:r>
      <w:r w:rsidR="00954D89">
        <w:rPr>
          <w:bCs/>
          <w:sz w:val="28"/>
          <w:szCs w:val="28"/>
        </w:rPr>
        <w:t>х</w:t>
      </w:r>
      <w:r w:rsidRPr="00B84362">
        <w:rPr>
          <w:bCs/>
          <w:sz w:val="28"/>
          <w:szCs w:val="28"/>
        </w:rPr>
        <w:t xml:space="preserve"> к приватизации в 202</w:t>
      </w:r>
      <w:r w:rsidR="0016500B">
        <w:rPr>
          <w:bCs/>
          <w:sz w:val="28"/>
          <w:szCs w:val="28"/>
        </w:rPr>
        <w:t>6</w:t>
      </w:r>
      <w:r w:rsidRPr="00B84362">
        <w:rPr>
          <w:bCs/>
          <w:sz w:val="28"/>
          <w:szCs w:val="28"/>
        </w:rPr>
        <w:t xml:space="preserve"> году</w:t>
      </w:r>
      <w:r w:rsidRPr="00B84362">
        <w:rPr>
          <w:sz w:val="28"/>
          <w:szCs w:val="28"/>
        </w:rPr>
        <w:t xml:space="preserve"> </w:t>
      </w:r>
    </w:p>
    <w:p w:rsidR="00B84362" w:rsidRPr="00B84362" w:rsidRDefault="00B84362" w:rsidP="00B84362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2"/>
        <w:gridCol w:w="3102"/>
        <w:gridCol w:w="1298"/>
        <w:gridCol w:w="1956"/>
      </w:tblGrid>
      <w:tr w:rsidR="00187241" w:rsidRPr="00B84362" w:rsidTr="00187241">
        <w:tc>
          <w:tcPr>
            <w:tcW w:w="1640" w:type="pct"/>
            <w:vMerge w:val="restart"/>
            <w:vAlign w:val="center"/>
          </w:tcPr>
          <w:p w:rsidR="00187241" w:rsidRPr="00B84362" w:rsidRDefault="00187241" w:rsidP="00B84362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B84362">
              <w:rPr>
                <w:bCs/>
                <w:sz w:val="22"/>
                <w:szCs w:val="22"/>
              </w:rPr>
              <w:t xml:space="preserve">Наименование </w:t>
            </w:r>
            <w:r w:rsidRPr="0041749D">
              <w:rPr>
                <w:bCs/>
                <w:sz w:val="22"/>
                <w:szCs w:val="22"/>
              </w:rPr>
              <w:t xml:space="preserve">и место нахождения акционерного общества </w:t>
            </w:r>
          </w:p>
        </w:tc>
        <w:tc>
          <w:tcPr>
            <w:tcW w:w="1640" w:type="pct"/>
            <w:vMerge w:val="restart"/>
            <w:vAlign w:val="center"/>
          </w:tcPr>
          <w:p w:rsidR="00187241" w:rsidRPr="00B84362" w:rsidRDefault="00187241" w:rsidP="00954D8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41749D">
              <w:rPr>
                <w:bCs/>
                <w:sz w:val="22"/>
                <w:szCs w:val="22"/>
              </w:rPr>
              <w:t>оля принадлежащих Петрозаводскому городскому округу акций в общем количестве акций акционерного общества</w:t>
            </w:r>
            <w:r>
              <w:rPr>
                <w:bCs/>
                <w:sz w:val="22"/>
                <w:szCs w:val="22"/>
              </w:rPr>
              <w:t xml:space="preserve">, % </w:t>
            </w:r>
          </w:p>
        </w:tc>
        <w:tc>
          <w:tcPr>
            <w:tcW w:w="1720" w:type="pct"/>
            <w:gridSpan w:val="2"/>
            <w:vAlign w:val="center"/>
          </w:tcPr>
          <w:p w:rsidR="00187241" w:rsidRPr="00B84362" w:rsidRDefault="00187241" w:rsidP="008A55D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41749D">
              <w:rPr>
                <w:bCs/>
                <w:sz w:val="22"/>
                <w:szCs w:val="22"/>
              </w:rPr>
              <w:t xml:space="preserve">оля и количество акций, </w:t>
            </w:r>
            <w:r w:rsidRPr="00B84362">
              <w:rPr>
                <w:bCs/>
                <w:sz w:val="22"/>
                <w:szCs w:val="22"/>
              </w:rPr>
              <w:t>планируемых к приватизации</w:t>
            </w:r>
          </w:p>
        </w:tc>
      </w:tr>
      <w:tr w:rsidR="00187241" w:rsidRPr="00B84362" w:rsidTr="00187241">
        <w:tc>
          <w:tcPr>
            <w:tcW w:w="1640" w:type="pct"/>
            <w:vMerge/>
            <w:vAlign w:val="center"/>
          </w:tcPr>
          <w:p w:rsidR="00187241" w:rsidRPr="00B84362" w:rsidRDefault="00187241" w:rsidP="00B84362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0" w:type="pct"/>
            <w:vMerge/>
            <w:vAlign w:val="center"/>
          </w:tcPr>
          <w:p w:rsidR="00187241" w:rsidRDefault="00187241" w:rsidP="00954D8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6" w:type="pct"/>
            <w:vAlign w:val="center"/>
          </w:tcPr>
          <w:p w:rsidR="00187241" w:rsidRDefault="00187241" w:rsidP="0041749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Доля, %</w:t>
            </w:r>
          </w:p>
        </w:tc>
        <w:tc>
          <w:tcPr>
            <w:tcW w:w="1034" w:type="pct"/>
            <w:vAlign w:val="center"/>
          </w:tcPr>
          <w:p w:rsidR="00187241" w:rsidRDefault="00187241" w:rsidP="0041749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Количество, шт.</w:t>
            </w:r>
          </w:p>
        </w:tc>
      </w:tr>
      <w:tr w:rsidR="00187241" w:rsidRPr="00B84362" w:rsidTr="00187241">
        <w:tc>
          <w:tcPr>
            <w:tcW w:w="1640" w:type="pct"/>
            <w:vAlign w:val="center"/>
          </w:tcPr>
          <w:p w:rsidR="00187241" w:rsidRDefault="00187241" w:rsidP="00B553C4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 «Петрозаводский хлебозавод САМПО»,</w:t>
            </w:r>
          </w:p>
          <w:p w:rsidR="00187241" w:rsidRPr="00B84362" w:rsidRDefault="00187241" w:rsidP="00A950EE">
            <w:pPr>
              <w:widowControl w:val="0"/>
              <w:autoSpaceDE w:val="0"/>
              <w:autoSpaceDN w:val="0"/>
              <w:spacing w:before="120" w:line="26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</w:t>
            </w:r>
            <w:r w:rsidR="00A950EE">
              <w:rPr>
                <w:bCs/>
                <w:sz w:val="22"/>
                <w:szCs w:val="22"/>
              </w:rPr>
              <w:t xml:space="preserve">Республика Карелия, </w:t>
            </w:r>
            <w:proofErr w:type="spellStart"/>
            <w:r>
              <w:rPr>
                <w:bCs/>
                <w:sz w:val="22"/>
                <w:szCs w:val="22"/>
              </w:rPr>
              <w:t>г.Петрозаводск</w:t>
            </w:r>
            <w:proofErr w:type="spellEnd"/>
            <w:r>
              <w:rPr>
                <w:bCs/>
                <w:sz w:val="22"/>
                <w:szCs w:val="22"/>
              </w:rPr>
              <w:t>, Первомайский</w:t>
            </w:r>
            <w:r w:rsidRPr="00E315CA">
              <w:rPr>
                <w:bCs/>
                <w:sz w:val="22"/>
                <w:szCs w:val="22"/>
              </w:rPr>
              <w:t xml:space="preserve"> проспект</w:t>
            </w:r>
            <w:r>
              <w:rPr>
                <w:bCs/>
                <w:sz w:val="22"/>
                <w:szCs w:val="22"/>
              </w:rPr>
              <w:t>, дом 76</w:t>
            </w:r>
          </w:p>
        </w:tc>
        <w:tc>
          <w:tcPr>
            <w:tcW w:w="1640" w:type="pct"/>
            <w:vAlign w:val="center"/>
          </w:tcPr>
          <w:p w:rsidR="00187241" w:rsidRPr="00B84362" w:rsidRDefault="00187241" w:rsidP="00B8436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686" w:type="pct"/>
            <w:vAlign w:val="center"/>
          </w:tcPr>
          <w:p w:rsidR="00187241" w:rsidRPr="00B84362" w:rsidRDefault="00187241" w:rsidP="00B8436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034" w:type="pct"/>
            <w:vAlign w:val="center"/>
          </w:tcPr>
          <w:p w:rsidR="00187241" w:rsidRPr="00B84362" w:rsidRDefault="00187241" w:rsidP="0018244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7255</w:t>
            </w:r>
          </w:p>
        </w:tc>
      </w:tr>
    </w:tbl>
    <w:p w:rsidR="00B84362" w:rsidRDefault="00B84362" w:rsidP="00236004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bCs/>
          <w:sz w:val="26"/>
          <w:szCs w:val="26"/>
        </w:rPr>
      </w:pPr>
      <w:r w:rsidRPr="00B84362">
        <w:rPr>
          <w:rFonts w:ascii="Arial" w:eastAsia="Calibri" w:hAnsi="Arial" w:cs="Arial"/>
          <w:b/>
          <w:sz w:val="26"/>
          <w:szCs w:val="26"/>
          <w:lang w:eastAsia="en-US"/>
        </w:rPr>
        <w:br w:type="page"/>
      </w:r>
    </w:p>
    <w:p w:rsidR="00717AEA" w:rsidRPr="008F6BEE" w:rsidRDefault="00717AEA" w:rsidP="009160D0">
      <w:pPr>
        <w:jc w:val="center"/>
        <w:rPr>
          <w:sz w:val="26"/>
          <w:szCs w:val="26"/>
        </w:rPr>
      </w:pPr>
      <w:r w:rsidRPr="008F6BEE">
        <w:rPr>
          <w:sz w:val="26"/>
          <w:szCs w:val="26"/>
        </w:rPr>
        <w:lastRenderedPageBreak/>
        <w:t>ПОЯСНИТЕЛЬНАЯ ЗАПИСКА</w:t>
      </w:r>
    </w:p>
    <w:p w:rsidR="00BA1F2A" w:rsidRDefault="00717AEA" w:rsidP="00BA1F2A">
      <w:pPr>
        <w:pStyle w:val="a3"/>
        <w:tabs>
          <w:tab w:val="left" w:pos="4253"/>
        </w:tabs>
        <w:ind w:left="-142" w:right="-144"/>
        <w:jc w:val="center"/>
        <w:rPr>
          <w:rFonts w:ascii="Times New Roman" w:hAnsi="Times New Roman" w:cs="Times New Roman"/>
          <w:sz w:val="26"/>
          <w:szCs w:val="26"/>
        </w:rPr>
      </w:pPr>
      <w:r w:rsidRPr="00BA1F2A">
        <w:rPr>
          <w:rFonts w:ascii="Times New Roman" w:hAnsi="Times New Roman" w:cs="Times New Roman"/>
          <w:sz w:val="26"/>
          <w:szCs w:val="26"/>
        </w:rPr>
        <w:t xml:space="preserve">к </w:t>
      </w:r>
      <w:bookmarkStart w:id="0" w:name="_Hlk222306751"/>
      <w:r w:rsidRPr="00BA1F2A">
        <w:rPr>
          <w:rFonts w:ascii="Times New Roman" w:hAnsi="Times New Roman" w:cs="Times New Roman"/>
          <w:sz w:val="26"/>
          <w:szCs w:val="26"/>
        </w:rPr>
        <w:t>проекту решения Петрозаводского городского Совета</w:t>
      </w:r>
      <w:r w:rsidR="00BA1F2A" w:rsidRPr="00BA1F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7AEA" w:rsidRPr="00BA1F2A" w:rsidRDefault="00717AEA" w:rsidP="00BA1F2A">
      <w:pPr>
        <w:pStyle w:val="a3"/>
        <w:tabs>
          <w:tab w:val="left" w:pos="4253"/>
        </w:tabs>
        <w:ind w:left="-142" w:right="-144"/>
        <w:jc w:val="center"/>
        <w:rPr>
          <w:rFonts w:ascii="Times New Roman" w:hAnsi="Times New Roman" w:cs="Times New Roman"/>
          <w:sz w:val="26"/>
          <w:szCs w:val="26"/>
        </w:rPr>
      </w:pPr>
      <w:r w:rsidRPr="00BA1F2A">
        <w:rPr>
          <w:rFonts w:ascii="Times New Roman" w:hAnsi="Times New Roman" w:cs="Times New Roman"/>
          <w:sz w:val="26"/>
          <w:szCs w:val="26"/>
        </w:rPr>
        <w:t>«</w:t>
      </w:r>
      <w:r w:rsidR="005967F8" w:rsidRPr="00BA1F2A">
        <w:rPr>
          <w:rFonts w:ascii="Times New Roman" w:hAnsi="Times New Roman" w:cs="Times New Roman"/>
          <w:sz w:val="26"/>
          <w:szCs w:val="26"/>
        </w:rPr>
        <w:t>О внесении изменений в Прогнозный план (</w:t>
      </w:r>
      <w:r w:rsidR="00187241" w:rsidRPr="00BA1F2A">
        <w:rPr>
          <w:rFonts w:ascii="Times New Roman" w:hAnsi="Times New Roman" w:cs="Times New Roman"/>
          <w:sz w:val="26"/>
          <w:szCs w:val="26"/>
        </w:rPr>
        <w:t>п</w:t>
      </w:r>
      <w:r w:rsidR="005967F8" w:rsidRPr="00BA1F2A">
        <w:rPr>
          <w:rFonts w:ascii="Times New Roman" w:hAnsi="Times New Roman" w:cs="Times New Roman"/>
          <w:sz w:val="26"/>
          <w:szCs w:val="26"/>
        </w:rPr>
        <w:t>рограмму) приватизации муниципального имущества Петрозаводского городского округа на 202</w:t>
      </w:r>
      <w:r w:rsidR="0070452B" w:rsidRPr="0070452B">
        <w:rPr>
          <w:rFonts w:ascii="Times New Roman" w:hAnsi="Times New Roman" w:cs="Times New Roman"/>
          <w:sz w:val="26"/>
          <w:szCs w:val="26"/>
        </w:rPr>
        <w:t>6</w:t>
      </w:r>
      <w:r w:rsidR="005967F8" w:rsidRPr="00BA1F2A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70452B" w:rsidRPr="0070452B">
        <w:rPr>
          <w:rFonts w:ascii="Times New Roman" w:hAnsi="Times New Roman" w:cs="Times New Roman"/>
          <w:sz w:val="26"/>
          <w:szCs w:val="26"/>
        </w:rPr>
        <w:t>7</w:t>
      </w:r>
      <w:r w:rsidR="005967F8" w:rsidRPr="00BA1F2A">
        <w:rPr>
          <w:rFonts w:ascii="Times New Roman" w:hAnsi="Times New Roman" w:cs="Times New Roman"/>
          <w:sz w:val="26"/>
          <w:szCs w:val="26"/>
        </w:rPr>
        <w:t xml:space="preserve"> и 202</w:t>
      </w:r>
      <w:r w:rsidR="0070452B" w:rsidRPr="0070452B">
        <w:rPr>
          <w:rFonts w:ascii="Times New Roman" w:hAnsi="Times New Roman" w:cs="Times New Roman"/>
          <w:sz w:val="26"/>
          <w:szCs w:val="26"/>
        </w:rPr>
        <w:t>8</w:t>
      </w:r>
      <w:r w:rsidR="005967F8" w:rsidRPr="00BA1F2A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A319EC" w:rsidRPr="00BA1F2A">
        <w:rPr>
          <w:rFonts w:ascii="Times New Roman" w:hAnsi="Times New Roman" w:cs="Times New Roman"/>
          <w:sz w:val="26"/>
          <w:szCs w:val="26"/>
        </w:rPr>
        <w:t>»</w:t>
      </w:r>
      <w:bookmarkEnd w:id="0"/>
    </w:p>
    <w:p w:rsidR="00717AEA" w:rsidRDefault="00717AEA" w:rsidP="00717AEA">
      <w:pPr>
        <w:pStyle w:val="a3"/>
        <w:tabs>
          <w:tab w:val="left" w:pos="425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14241" w:rsidRPr="00BA1F2A" w:rsidRDefault="00114241" w:rsidP="00717AEA">
      <w:pPr>
        <w:pStyle w:val="a3"/>
        <w:tabs>
          <w:tab w:val="left" w:pos="425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9532C" w:rsidRPr="00142C6D" w:rsidRDefault="009160D0" w:rsidP="004D4894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Настоящий проект представлен на рассмотрение депутатов Петрозаводского городского Совета на основании </w:t>
      </w:r>
      <w:r w:rsidR="00661D23" w:rsidRPr="00142C6D">
        <w:rPr>
          <w:rFonts w:ascii="Times New Roman" w:hAnsi="Times New Roman" w:cs="Times New Roman"/>
          <w:sz w:val="25"/>
          <w:szCs w:val="25"/>
          <w:lang w:eastAsia="ru-RU"/>
        </w:rPr>
        <w:t>статьи 19 Устава Петрозаводского городского округа</w:t>
      </w:r>
      <w:r w:rsidR="004D4894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для обеспечения возможности продажи на аукционе части принадлежащих Петрозаводскому городскому округу акций</w:t>
      </w:r>
      <w:r w:rsidR="00187241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открытого</w:t>
      </w:r>
      <w:r w:rsidR="004D4894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акционерного общества «Петрозаводский хлебозавод САМПО» (далее –</w:t>
      </w:r>
      <w:r w:rsidR="00212E8C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4D4894" w:rsidRPr="00142C6D">
        <w:rPr>
          <w:rFonts w:ascii="Times New Roman" w:hAnsi="Times New Roman" w:cs="Times New Roman"/>
          <w:sz w:val="25"/>
          <w:szCs w:val="25"/>
          <w:lang w:eastAsia="ru-RU"/>
        </w:rPr>
        <w:t>Общество)</w:t>
      </w:r>
      <w:r w:rsidR="00212E8C" w:rsidRPr="00142C6D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4D4894" w:rsidRPr="00142C6D" w:rsidRDefault="0079532C" w:rsidP="004D4894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142C6D">
        <w:rPr>
          <w:rFonts w:ascii="Times New Roman" w:hAnsi="Times New Roman" w:cs="Times New Roman"/>
          <w:sz w:val="25"/>
          <w:szCs w:val="25"/>
          <w:lang w:eastAsia="ru-RU"/>
        </w:rPr>
        <w:t>Проект подготовлен</w:t>
      </w:r>
      <w:r w:rsidR="00661D23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9160D0" w:rsidRPr="00142C6D">
        <w:rPr>
          <w:rFonts w:ascii="Times New Roman" w:hAnsi="Times New Roman" w:cs="Times New Roman"/>
          <w:sz w:val="25"/>
          <w:szCs w:val="25"/>
          <w:lang w:eastAsia="ru-RU"/>
        </w:rPr>
        <w:t>в</w:t>
      </w:r>
      <w:r w:rsidR="00B04AC9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1077AD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целях </w:t>
      </w:r>
      <w:r w:rsidR="004D4894" w:rsidRPr="00142C6D">
        <w:rPr>
          <w:rFonts w:ascii="Times New Roman" w:hAnsi="Times New Roman" w:cs="Times New Roman"/>
          <w:sz w:val="25"/>
          <w:szCs w:val="25"/>
          <w:lang w:eastAsia="ru-RU"/>
        </w:rPr>
        <w:t>как</w:t>
      </w:r>
      <w:r w:rsidR="00212E8C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пополнения доходной части бюджета Петрозаводского городского округа, так и </w:t>
      </w:r>
      <w:r w:rsidR="004D4894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улучшения финансового-экономического </w:t>
      </w:r>
      <w:proofErr w:type="gramStart"/>
      <w:r w:rsidR="004D4894" w:rsidRPr="00142C6D">
        <w:rPr>
          <w:rFonts w:ascii="Times New Roman" w:hAnsi="Times New Roman" w:cs="Times New Roman"/>
          <w:sz w:val="25"/>
          <w:szCs w:val="25"/>
          <w:lang w:eastAsia="ru-RU"/>
        </w:rPr>
        <w:t>положения  Общества</w:t>
      </w:r>
      <w:proofErr w:type="gramEnd"/>
      <w:r w:rsidR="00212E8C" w:rsidRPr="00142C6D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142C6D" w:rsidRPr="00142C6D" w:rsidRDefault="00984D06" w:rsidP="004D4894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142C6D">
        <w:rPr>
          <w:rFonts w:ascii="Times New Roman" w:hAnsi="Times New Roman" w:cs="Times New Roman"/>
          <w:sz w:val="25"/>
          <w:szCs w:val="25"/>
          <w:lang w:eastAsia="ru-RU"/>
        </w:rPr>
        <w:t>В настоящий момент Петрозаводскому городскому округу принадлежит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047C64" w:rsidRPr="00047C64">
        <w:rPr>
          <w:rFonts w:ascii="Times New Roman" w:hAnsi="Times New Roman" w:cs="Times New Roman"/>
          <w:sz w:val="25"/>
          <w:szCs w:val="25"/>
          <w:lang w:eastAsia="ru-RU"/>
        </w:rPr>
        <w:t>51% в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> </w:t>
      </w:r>
      <w:r w:rsidR="00047C64" w:rsidRPr="00047C64">
        <w:rPr>
          <w:rFonts w:ascii="Times New Roman" w:hAnsi="Times New Roman" w:cs="Times New Roman"/>
          <w:sz w:val="25"/>
          <w:szCs w:val="25"/>
          <w:lang w:eastAsia="ru-RU"/>
        </w:rPr>
        <w:t>общем количестве акций Общества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 xml:space="preserve"> (</w:t>
      </w:r>
      <w:r w:rsidR="00047C64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8044 </w:t>
      </w:r>
      <w:bookmarkStart w:id="1" w:name="_Hlk222147930"/>
      <w:r w:rsidR="00047C64" w:rsidRPr="00047C64">
        <w:rPr>
          <w:rFonts w:ascii="Times New Roman" w:hAnsi="Times New Roman" w:cs="Times New Roman"/>
          <w:sz w:val="25"/>
          <w:szCs w:val="25"/>
          <w:lang w:eastAsia="ru-RU"/>
        </w:rPr>
        <w:t>обыкновенных акций</w:t>
      </w:r>
      <w:bookmarkEnd w:id="1"/>
      <w:r w:rsidR="00047C64">
        <w:rPr>
          <w:rFonts w:ascii="Times New Roman" w:hAnsi="Times New Roman" w:cs="Times New Roman"/>
          <w:sz w:val="25"/>
          <w:szCs w:val="25"/>
          <w:lang w:eastAsia="ru-RU"/>
        </w:rPr>
        <w:t>). Боль</w:t>
      </w:r>
      <w:r w:rsidR="00047C64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шую часть 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>указанных акций</w:t>
      </w:r>
      <w:r w:rsidR="00047C64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 (7255 обыкновенных акций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>, составляющих </w:t>
      </w:r>
      <w:r w:rsidR="00047C64" w:rsidRPr="00047C64">
        <w:rPr>
          <w:rFonts w:ascii="Times New Roman" w:hAnsi="Times New Roman" w:cs="Times New Roman"/>
          <w:sz w:val="25"/>
          <w:szCs w:val="25"/>
          <w:lang w:eastAsia="ru-RU"/>
        </w:rPr>
        <w:t>46%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047C64" w:rsidRPr="00047C64">
        <w:rPr>
          <w:rFonts w:ascii="Times New Roman" w:hAnsi="Times New Roman" w:cs="Times New Roman"/>
          <w:sz w:val="25"/>
          <w:szCs w:val="25"/>
          <w:lang w:eastAsia="ru-RU"/>
        </w:rPr>
        <w:t>в общем количестве акций Общества) Администрация</w:t>
      </w:r>
      <w:bookmarkStart w:id="2" w:name="_Hlk222147813"/>
      <w:r w:rsidR="00142C6D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bookmarkEnd w:id="2"/>
      <w:r w:rsidR="00142C6D" w:rsidRPr="00142C6D">
        <w:rPr>
          <w:rFonts w:ascii="Times New Roman" w:hAnsi="Times New Roman" w:cs="Times New Roman"/>
          <w:sz w:val="25"/>
          <w:szCs w:val="25"/>
          <w:lang w:eastAsia="ru-RU"/>
        </w:rPr>
        <w:t>Петрозаводского городского округа (далее –Администрация) предлагает включить в Прогнозный план (программу) приватизации муниципального имущества Петрозаводского городского округа на 202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>6</w:t>
      </w:r>
      <w:r w:rsidR="00142C6D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год и на плановый период 202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>7</w:t>
      </w:r>
      <w:r w:rsidR="00142C6D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и 202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>8</w:t>
      </w:r>
      <w:r w:rsidR="00142C6D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годов (далее – Программа приватизации), дополнив 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 xml:space="preserve">указанным </w:t>
      </w:r>
      <w:r w:rsidR="00142C6D" w:rsidRPr="00142C6D">
        <w:rPr>
          <w:rFonts w:ascii="Times New Roman" w:hAnsi="Times New Roman" w:cs="Times New Roman"/>
          <w:sz w:val="25"/>
          <w:szCs w:val="25"/>
          <w:lang w:eastAsia="ru-RU"/>
        </w:rPr>
        <w:t>пакетом акций состав муниципального имущества, планируемого к приватизации в 202</w:t>
      </w:r>
      <w:r w:rsidR="00047C64">
        <w:rPr>
          <w:rFonts w:ascii="Times New Roman" w:hAnsi="Times New Roman" w:cs="Times New Roman"/>
          <w:sz w:val="25"/>
          <w:szCs w:val="25"/>
          <w:lang w:eastAsia="ru-RU"/>
        </w:rPr>
        <w:t>6</w:t>
      </w:r>
      <w:r w:rsidR="00142C6D" w:rsidRPr="00142C6D">
        <w:rPr>
          <w:rFonts w:ascii="Times New Roman" w:hAnsi="Times New Roman" w:cs="Times New Roman"/>
          <w:sz w:val="25"/>
          <w:szCs w:val="25"/>
          <w:lang w:eastAsia="ru-RU"/>
        </w:rPr>
        <w:t xml:space="preserve"> году.</w:t>
      </w:r>
    </w:p>
    <w:p w:rsidR="008F6BEE" w:rsidRPr="00114241" w:rsidRDefault="008F6BEE" w:rsidP="004D4894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Общество является производителем хлебобулочной и кондитерской продукции в Республике Карелия с 1969 года. Однако за последние несколько лет ряд внешних и внутренних факторов (изменение конъюнктуры рынка, рост конкуренции по ценам и ассортименту), сложная экономическая ситуация в отрасли в части закупок сырья для производства продукции, негибкие условия ценообразования закупочных процедур в рамках заключенных контрактов (федеральные торговые сети, госучреждения), физический износ технологически устаревшего оборудования привели к падению объема производства, росту себестоимости, нестабильности финансового состояния </w:t>
      </w:r>
      <w:r w:rsidR="00561399" w:rsidRPr="00114241">
        <w:rPr>
          <w:rFonts w:ascii="Times New Roman" w:hAnsi="Times New Roman" w:cs="Times New Roman"/>
          <w:sz w:val="25"/>
          <w:szCs w:val="25"/>
          <w:lang w:eastAsia="ru-RU"/>
        </w:rPr>
        <w:t>Общества</w:t>
      </w:r>
      <w:r w:rsidRPr="00114241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D41E20" w:rsidRPr="00114241" w:rsidRDefault="008F6BEE" w:rsidP="004D4894">
      <w:pPr>
        <w:spacing w:line="276" w:lineRule="auto"/>
        <w:ind w:firstLine="720"/>
        <w:jc w:val="both"/>
        <w:rPr>
          <w:sz w:val="25"/>
          <w:szCs w:val="25"/>
        </w:rPr>
      </w:pPr>
      <w:r w:rsidRPr="00114241">
        <w:rPr>
          <w:sz w:val="25"/>
          <w:szCs w:val="25"/>
        </w:rPr>
        <w:t xml:space="preserve">Несмотря на </w:t>
      </w:r>
      <w:r w:rsidR="00212E8C" w:rsidRPr="00114241">
        <w:rPr>
          <w:sz w:val="25"/>
          <w:szCs w:val="25"/>
        </w:rPr>
        <w:t>большой пакет акций Общества</w:t>
      </w:r>
      <w:r w:rsidR="009C0954" w:rsidRPr="00114241">
        <w:rPr>
          <w:sz w:val="25"/>
          <w:szCs w:val="25"/>
        </w:rPr>
        <w:t>, принадлежащи</w:t>
      </w:r>
      <w:r w:rsidR="00D41E20" w:rsidRPr="00114241">
        <w:rPr>
          <w:sz w:val="25"/>
          <w:szCs w:val="25"/>
        </w:rPr>
        <w:t>х</w:t>
      </w:r>
      <w:r w:rsidR="009C0954" w:rsidRPr="00114241">
        <w:rPr>
          <w:sz w:val="25"/>
          <w:szCs w:val="25"/>
        </w:rPr>
        <w:t xml:space="preserve"> Петрозаводскому городскому округу, правовая возможность </w:t>
      </w:r>
      <w:r w:rsidR="00561399" w:rsidRPr="00114241">
        <w:rPr>
          <w:sz w:val="25"/>
          <w:szCs w:val="25"/>
        </w:rPr>
        <w:t xml:space="preserve">предоставления Обществу средств из бюджета Петрозаводского городского округа </w:t>
      </w:r>
      <w:r w:rsidR="009C0954" w:rsidRPr="00114241">
        <w:rPr>
          <w:sz w:val="25"/>
          <w:szCs w:val="25"/>
        </w:rPr>
        <w:t xml:space="preserve">отсутствует. </w:t>
      </w:r>
    </w:p>
    <w:p w:rsidR="009C0954" w:rsidRPr="00114241" w:rsidRDefault="009C0954" w:rsidP="004D4894">
      <w:pPr>
        <w:spacing w:line="276" w:lineRule="auto"/>
        <w:ind w:firstLine="720"/>
        <w:jc w:val="both"/>
        <w:rPr>
          <w:sz w:val="25"/>
          <w:szCs w:val="25"/>
        </w:rPr>
      </w:pPr>
      <w:r w:rsidRPr="00114241">
        <w:rPr>
          <w:sz w:val="25"/>
          <w:szCs w:val="25"/>
        </w:rPr>
        <w:t xml:space="preserve">Так, например, в </w:t>
      </w:r>
      <w:r w:rsidR="008F6BEE" w:rsidRPr="00114241">
        <w:rPr>
          <w:sz w:val="25"/>
          <w:szCs w:val="25"/>
        </w:rPr>
        <w:t xml:space="preserve">соответствии с пунктом 8 статьи 78 Бюджетного кодекса Российской Федерации бюджетные ассигнования на предоставление из местного бюджета субсидий </w:t>
      </w:r>
      <w:r w:rsidRPr="00114241">
        <w:rPr>
          <w:sz w:val="25"/>
          <w:szCs w:val="25"/>
        </w:rPr>
        <w:t xml:space="preserve">на осуществление капитальных вложений в объекты капитального строительства, находящиеся в собственности акционерных обществ, могут предусматриваться только </w:t>
      </w:r>
      <w:r w:rsidR="00D41E20" w:rsidRPr="00114241">
        <w:rPr>
          <w:sz w:val="25"/>
          <w:szCs w:val="25"/>
        </w:rPr>
        <w:t xml:space="preserve">в отношении </w:t>
      </w:r>
      <w:r w:rsidRPr="00114241">
        <w:rPr>
          <w:sz w:val="25"/>
          <w:szCs w:val="25"/>
        </w:rPr>
        <w:t>юридически</w:t>
      </w:r>
      <w:r w:rsidR="00D41E20" w:rsidRPr="00114241">
        <w:rPr>
          <w:sz w:val="25"/>
          <w:szCs w:val="25"/>
        </w:rPr>
        <w:t>х</w:t>
      </w:r>
      <w:r w:rsidRPr="00114241">
        <w:rPr>
          <w:sz w:val="25"/>
          <w:szCs w:val="25"/>
        </w:rPr>
        <w:t xml:space="preserve"> лиц, 100 процентов акций которых принадлежит муниципальному образованию.</w:t>
      </w:r>
    </w:p>
    <w:p w:rsidR="00D41E20" w:rsidRPr="00114241" w:rsidRDefault="00D41E20" w:rsidP="004D4894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114241">
        <w:rPr>
          <w:sz w:val="25"/>
          <w:szCs w:val="25"/>
        </w:rPr>
        <w:t xml:space="preserve">Также у органов местного самоуправления отсутствует возможность предоставления займа Обществу ввиду того, что в соответствии со статьей 93.2 Бюджетного кодекса Российской Федерации бюджетные кредиты юридическим лицам могут предоставляться только за счет средств целевых иностранных кредитов, а также за </w:t>
      </w:r>
      <w:r w:rsidRPr="00114241">
        <w:rPr>
          <w:sz w:val="25"/>
          <w:szCs w:val="25"/>
        </w:rPr>
        <w:lastRenderedPageBreak/>
        <w:t>счет средств бюджетов субъектов Российской Федерации, на территориях которых расположены районы Крайнего Севера и приравненные к ним местности с ограниченным сроком завоза грузов, для целей закупки и доставки топлива, муки и других товаров по перечню, утверждаемому нормативным правовым актом Правительства Российской Федерации, в соответствующие субъекты Российской Федерации.</w:t>
      </w:r>
    </w:p>
    <w:p w:rsidR="00133DF1" w:rsidRPr="00114241" w:rsidRDefault="00670675" w:rsidP="00670675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bookmarkStart w:id="3" w:name="_Hlk222148499"/>
      <w:r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Ввиду отсутствия реальных механизмов оказания финансовой поддержки </w:t>
      </w:r>
      <w:r w:rsidR="00114241">
        <w:rPr>
          <w:rFonts w:ascii="Times New Roman" w:hAnsi="Times New Roman" w:cs="Times New Roman"/>
          <w:sz w:val="25"/>
          <w:szCs w:val="25"/>
          <w:lang w:eastAsia="ru-RU"/>
        </w:rPr>
        <w:t xml:space="preserve">из </w:t>
      </w:r>
      <w:r w:rsidR="00114241" w:rsidRPr="00114241">
        <w:rPr>
          <w:rFonts w:ascii="Times New Roman" w:hAnsi="Times New Roman" w:cs="Times New Roman"/>
          <w:sz w:val="25"/>
          <w:szCs w:val="25"/>
          <w:lang w:eastAsia="ru-RU"/>
        </w:rPr>
        <w:t>бюджета Петрозаводского городского округа</w:t>
      </w:r>
      <w:r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 и в целях стабилизации финансово-хозяйственной деятельности и модернизации производства при участии членов Совета директоров Общества проведен ряд встреч с контрагентами Общества. Также Администраци</w:t>
      </w:r>
      <w:r w:rsidR="00561399" w:rsidRPr="00114241">
        <w:rPr>
          <w:rFonts w:ascii="Times New Roman" w:hAnsi="Times New Roman" w:cs="Times New Roman"/>
          <w:sz w:val="25"/>
          <w:szCs w:val="25"/>
          <w:lang w:eastAsia="ru-RU"/>
        </w:rPr>
        <w:t>ей</w:t>
      </w:r>
      <w:r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 направлялись обращения в адрес Правительства Республики Карелия с предложением рассмотреть возможность оказания поддержки Обществу.</w:t>
      </w:r>
      <w:r w:rsidR="00133DF1"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561399" w:rsidRPr="00114241">
        <w:rPr>
          <w:rFonts w:ascii="Times New Roman" w:hAnsi="Times New Roman" w:cs="Times New Roman"/>
          <w:sz w:val="25"/>
          <w:szCs w:val="25"/>
          <w:lang w:eastAsia="ru-RU"/>
        </w:rPr>
        <w:t>Однако возможные к реализации механизмы финансовой поддержки</w:t>
      </w:r>
      <w:r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561399"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Общества </w:t>
      </w:r>
      <w:r w:rsidR="000B1CD6" w:rsidRPr="00114241">
        <w:rPr>
          <w:rFonts w:ascii="Times New Roman" w:hAnsi="Times New Roman" w:cs="Times New Roman"/>
          <w:sz w:val="25"/>
          <w:szCs w:val="25"/>
          <w:lang w:eastAsia="ru-RU"/>
        </w:rPr>
        <w:t>отсутствуют</w:t>
      </w:r>
      <w:r w:rsidR="00561399"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. </w:t>
      </w:r>
    </w:p>
    <w:p w:rsidR="002C1024" w:rsidRPr="002C1024" w:rsidRDefault="00047C64" w:rsidP="00BA1F2A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2C1024">
        <w:rPr>
          <w:rFonts w:ascii="Times New Roman" w:hAnsi="Times New Roman" w:cs="Times New Roman"/>
          <w:sz w:val="25"/>
          <w:szCs w:val="25"/>
          <w:lang w:eastAsia="ru-RU"/>
        </w:rPr>
        <w:t>Согласно выводам</w:t>
      </w:r>
      <w:r w:rsidR="006D647F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 Р</w:t>
      </w:r>
      <w:r w:rsidRPr="002C1024">
        <w:rPr>
          <w:rFonts w:ascii="Times New Roman" w:hAnsi="Times New Roman" w:cs="Times New Roman"/>
          <w:sz w:val="25"/>
          <w:szCs w:val="25"/>
          <w:lang w:eastAsia="ru-RU"/>
        </w:rPr>
        <w:t>евизионной комиссии</w:t>
      </w:r>
      <w:r w:rsidR="006D647F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 Общества</w:t>
      </w:r>
      <w:r w:rsidR="002C1024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, указанным в аналитической записке от 17.02.2026, </w:t>
      </w:r>
      <w:r w:rsidRPr="002C1024">
        <w:rPr>
          <w:rFonts w:ascii="Times New Roman" w:hAnsi="Times New Roman" w:cs="Times New Roman"/>
          <w:sz w:val="25"/>
          <w:szCs w:val="25"/>
          <w:lang w:eastAsia="ru-RU"/>
        </w:rPr>
        <w:t>возможным</w:t>
      </w:r>
      <w:r w:rsidR="00561399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 вариантом выхода из сложившейся ситуации </w:t>
      </w:r>
      <w:r w:rsidR="006D647F" w:rsidRPr="002C1024">
        <w:rPr>
          <w:rFonts w:ascii="Times New Roman" w:hAnsi="Times New Roman" w:cs="Times New Roman"/>
          <w:sz w:val="25"/>
          <w:szCs w:val="25"/>
          <w:lang w:eastAsia="ru-RU"/>
        </w:rPr>
        <w:t>является</w:t>
      </w:r>
      <w:r w:rsidR="00670675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 продаж</w:t>
      </w:r>
      <w:r w:rsidR="006D647F" w:rsidRPr="002C1024">
        <w:rPr>
          <w:rFonts w:ascii="Times New Roman" w:hAnsi="Times New Roman" w:cs="Times New Roman"/>
          <w:sz w:val="25"/>
          <w:szCs w:val="25"/>
          <w:lang w:eastAsia="ru-RU"/>
        </w:rPr>
        <w:t>а</w:t>
      </w:r>
      <w:r w:rsidR="00670675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 акций</w:t>
      </w:r>
      <w:r w:rsidR="00561399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, которая, прежде всего, </w:t>
      </w:r>
      <w:r w:rsidR="00670675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направлена на поиск и привлечение возможных инвесторов в целях </w:t>
      </w:r>
      <w:r w:rsidR="006D647F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эффективного использования производственного потенциала Общества и улучшения </w:t>
      </w:r>
      <w:r w:rsidR="00670675" w:rsidRPr="002C1024">
        <w:rPr>
          <w:rFonts w:ascii="Times New Roman" w:hAnsi="Times New Roman" w:cs="Times New Roman"/>
          <w:sz w:val="25"/>
          <w:szCs w:val="25"/>
          <w:lang w:eastAsia="ru-RU"/>
        </w:rPr>
        <w:t>экономического положения</w:t>
      </w:r>
      <w:r w:rsidR="00FD2D9D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670675" w:rsidRPr="002C1024">
        <w:rPr>
          <w:rFonts w:ascii="Times New Roman" w:hAnsi="Times New Roman" w:cs="Times New Roman"/>
          <w:sz w:val="25"/>
          <w:szCs w:val="25"/>
          <w:lang w:eastAsia="ru-RU"/>
        </w:rPr>
        <w:t>Общества.</w:t>
      </w:r>
      <w:r w:rsidR="00FD2D9D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</w:p>
    <w:p w:rsidR="00114241" w:rsidRPr="002C1024" w:rsidRDefault="00CF063D" w:rsidP="00BA1F2A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>Правительство</w:t>
      </w:r>
      <w:r w:rsidR="002C1024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 Республики Карелия </w:t>
      </w:r>
      <w:bookmarkStart w:id="4" w:name="_GoBack"/>
      <w:bookmarkEnd w:id="4"/>
      <w:r w:rsidR="002C1024" w:rsidRPr="002C1024">
        <w:rPr>
          <w:rFonts w:ascii="Times New Roman" w:hAnsi="Times New Roman" w:cs="Times New Roman"/>
          <w:sz w:val="25"/>
          <w:szCs w:val="25"/>
          <w:lang w:eastAsia="ru-RU"/>
        </w:rPr>
        <w:t>также выразило поддержку инициативе по включению принадлежащих Петрозаводскому городскому округа акций Общества в Программу приватизации.</w:t>
      </w:r>
    </w:p>
    <w:p w:rsidR="00670675" w:rsidRPr="00114241" w:rsidRDefault="00114241" w:rsidP="00670675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>При этом в</w:t>
      </w:r>
      <w:r w:rsidR="00670675"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 муниципальной собственности Петрозаводского городского округа останется 5% (789 штук) акций, что позволит иметь право голоса при принятии решений общим собранием акционеров по всем вопросам его компетенции, иметь право предлагать вопросы в повестку дня годового заседания общего собрания акционеров и выдвигать кандидатов в совет директоров Общества, исполнительный орган, ревизионную комиссию и счетную комиссию Общества.</w:t>
      </w:r>
    </w:p>
    <w:bookmarkEnd w:id="3"/>
    <w:p w:rsidR="00BA1F2A" w:rsidRPr="00114241" w:rsidRDefault="00E315CA" w:rsidP="001077AD">
      <w:pPr>
        <w:pStyle w:val="WW-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Денежные средства от продажи </w:t>
      </w:r>
      <w:r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акций поступят в бюджет Петрозаводского городского округа. </w:t>
      </w:r>
      <w:r w:rsidR="00212E8C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Указанный в </w:t>
      </w:r>
      <w:r w:rsidR="00133DF1" w:rsidRPr="00047C64">
        <w:rPr>
          <w:rFonts w:ascii="Times New Roman" w:hAnsi="Times New Roman" w:cs="Times New Roman"/>
          <w:sz w:val="25"/>
          <w:szCs w:val="25"/>
          <w:lang w:eastAsia="ru-RU"/>
        </w:rPr>
        <w:t>новой</w:t>
      </w:r>
      <w:r w:rsidR="00212E8C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 редакции стать</w:t>
      </w:r>
      <w:r w:rsidR="00133DF1" w:rsidRPr="00047C64">
        <w:rPr>
          <w:rFonts w:ascii="Times New Roman" w:hAnsi="Times New Roman" w:cs="Times New Roman"/>
          <w:sz w:val="25"/>
          <w:szCs w:val="25"/>
          <w:lang w:eastAsia="ru-RU"/>
        </w:rPr>
        <w:t>и</w:t>
      </w:r>
      <w:r w:rsidR="00212E8C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 4 Программы приватизации п</w:t>
      </w:r>
      <w:r w:rsidR="001077AD" w:rsidRPr="00047C64">
        <w:rPr>
          <w:rFonts w:ascii="Times New Roman" w:hAnsi="Times New Roman" w:cs="Times New Roman"/>
          <w:sz w:val="25"/>
          <w:szCs w:val="25"/>
          <w:lang w:eastAsia="ru-RU"/>
        </w:rPr>
        <w:t>рогнозируем</w:t>
      </w:r>
      <w:r w:rsidR="00516698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ый </w:t>
      </w:r>
      <w:r w:rsidR="001077AD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доход от реализации </w:t>
      </w:r>
      <w:r w:rsidR="00516698" w:rsidRPr="00047C64">
        <w:rPr>
          <w:rFonts w:ascii="Times New Roman" w:hAnsi="Times New Roman" w:cs="Times New Roman"/>
          <w:sz w:val="25"/>
          <w:szCs w:val="25"/>
          <w:lang w:eastAsia="ru-RU"/>
        </w:rPr>
        <w:t>акций</w:t>
      </w:r>
      <w:r w:rsidR="00212E8C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 (</w:t>
      </w:r>
      <w:r w:rsidR="00FD7758" w:rsidRPr="00047C64">
        <w:rPr>
          <w:rFonts w:ascii="Times New Roman" w:hAnsi="Times New Roman" w:cs="Times New Roman"/>
          <w:sz w:val="25"/>
          <w:szCs w:val="25"/>
          <w:lang w:eastAsia="ru-RU"/>
        </w:rPr>
        <w:t>2</w:t>
      </w:r>
      <w:r w:rsidR="0035046E" w:rsidRPr="00047C64">
        <w:rPr>
          <w:rFonts w:ascii="Times New Roman" w:hAnsi="Times New Roman" w:cs="Times New Roman"/>
          <w:sz w:val="25"/>
          <w:szCs w:val="25"/>
          <w:lang w:eastAsia="ru-RU"/>
        </w:rPr>
        <w:t>3 296</w:t>
      </w:r>
      <w:r w:rsidR="00FD7758" w:rsidRPr="00047C64">
        <w:rPr>
          <w:rFonts w:ascii="Times New Roman" w:hAnsi="Times New Roman" w:cs="Times New Roman"/>
          <w:sz w:val="25"/>
          <w:szCs w:val="25"/>
          <w:lang w:eastAsia="ru-RU"/>
        </w:rPr>
        <w:t> </w:t>
      </w:r>
      <w:r w:rsidR="00516698" w:rsidRPr="00047C64">
        <w:rPr>
          <w:rFonts w:ascii="Times New Roman" w:hAnsi="Times New Roman" w:cs="Times New Roman"/>
          <w:sz w:val="25"/>
          <w:szCs w:val="25"/>
          <w:lang w:eastAsia="ru-RU"/>
        </w:rPr>
        <w:t>тыс</w:t>
      </w:r>
      <w:r w:rsidR="00A56D1B" w:rsidRPr="00047C64">
        <w:rPr>
          <w:rFonts w:ascii="Times New Roman" w:hAnsi="Times New Roman" w:cs="Times New Roman"/>
          <w:sz w:val="25"/>
          <w:szCs w:val="25"/>
          <w:lang w:eastAsia="ru-RU"/>
        </w:rPr>
        <w:t>.</w:t>
      </w:r>
      <w:r w:rsidR="00516698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 руб.</w:t>
      </w:r>
      <w:r w:rsidR="00212E8C" w:rsidRPr="00047C64">
        <w:rPr>
          <w:rFonts w:ascii="Times New Roman" w:hAnsi="Times New Roman" w:cs="Times New Roman"/>
          <w:sz w:val="25"/>
          <w:szCs w:val="25"/>
          <w:lang w:eastAsia="ru-RU"/>
        </w:rPr>
        <w:t>)</w:t>
      </w:r>
      <w:r w:rsidR="00A56D1B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516698" w:rsidRPr="00047C64">
        <w:rPr>
          <w:rFonts w:ascii="Times New Roman" w:hAnsi="Times New Roman" w:cs="Times New Roman"/>
          <w:sz w:val="25"/>
          <w:szCs w:val="25"/>
          <w:lang w:eastAsia="ru-RU"/>
        </w:rPr>
        <w:t>носит предварительный характер</w:t>
      </w:r>
      <w:r w:rsidRPr="00047C64">
        <w:rPr>
          <w:rFonts w:ascii="Times New Roman" w:hAnsi="Times New Roman" w:cs="Times New Roman"/>
          <w:sz w:val="25"/>
          <w:szCs w:val="25"/>
          <w:lang w:eastAsia="ru-RU"/>
        </w:rPr>
        <w:t>, его р</w:t>
      </w:r>
      <w:r w:rsidR="00A56D1B" w:rsidRPr="00047C64">
        <w:rPr>
          <w:rFonts w:ascii="Times New Roman" w:hAnsi="Times New Roman" w:cs="Times New Roman"/>
          <w:sz w:val="25"/>
          <w:szCs w:val="25"/>
          <w:lang w:eastAsia="ru-RU"/>
        </w:rPr>
        <w:t>азмер</w:t>
      </w:r>
      <w:r w:rsidR="00516698"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047C64">
        <w:rPr>
          <w:rFonts w:ascii="Times New Roman" w:hAnsi="Times New Roman" w:cs="Times New Roman"/>
          <w:sz w:val="25"/>
          <w:szCs w:val="25"/>
          <w:lang w:eastAsia="ru-RU"/>
        </w:rPr>
        <w:t xml:space="preserve">рассчитан </w:t>
      </w:r>
      <w:r w:rsidRPr="002C1024">
        <w:rPr>
          <w:rFonts w:ascii="Times New Roman" w:hAnsi="Times New Roman" w:cs="Times New Roman"/>
          <w:sz w:val="25"/>
          <w:szCs w:val="25"/>
          <w:lang w:eastAsia="ru-RU"/>
        </w:rPr>
        <w:t>пропорционально продаваемой доле</w:t>
      </w:r>
      <w:r w:rsidR="00516698" w:rsidRPr="002C1024">
        <w:rPr>
          <w:rFonts w:ascii="Times New Roman" w:hAnsi="Times New Roman" w:cs="Times New Roman"/>
          <w:sz w:val="25"/>
          <w:szCs w:val="25"/>
          <w:lang w:eastAsia="ru-RU"/>
        </w:rPr>
        <w:t>, исходя из ра</w:t>
      </w:r>
      <w:r w:rsidR="00212E8C" w:rsidRPr="002C1024">
        <w:rPr>
          <w:rFonts w:ascii="Times New Roman" w:hAnsi="Times New Roman" w:cs="Times New Roman"/>
          <w:sz w:val="25"/>
          <w:szCs w:val="25"/>
          <w:lang w:eastAsia="ru-RU"/>
        </w:rPr>
        <w:t>змера чистых активов Общества по состоянию на 3</w:t>
      </w:r>
      <w:r w:rsidR="00D404CC" w:rsidRPr="002C1024">
        <w:rPr>
          <w:rFonts w:ascii="Times New Roman" w:hAnsi="Times New Roman" w:cs="Times New Roman"/>
          <w:sz w:val="25"/>
          <w:szCs w:val="25"/>
          <w:lang w:eastAsia="ru-RU"/>
        </w:rPr>
        <w:t>1</w:t>
      </w:r>
      <w:r w:rsidR="00212E8C" w:rsidRPr="002C1024">
        <w:rPr>
          <w:rFonts w:ascii="Times New Roman" w:hAnsi="Times New Roman" w:cs="Times New Roman"/>
          <w:sz w:val="25"/>
          <w:szCs w:val="25"/>
          <w:lang w:eastAsia="ru-RU"/>
        </w:rPr>
        <w:t>.0</w:t>
      </w:r>
      <w:r w:rsidR="005E79DC" w:rsidRPr="002C1024">
        <w:rPr>
          <w:rFonts w:ascii="Times New Roman" w:hAnsi="Times New Roman" w:cs="Times New Roman"/>
          <w:sz w:val="25"/>
          <w:szCs w:val="25"/>
          <w:lang w:eastAsia="ru-RU"/>
        </w:rPr>
        <w:t>8</w:t>
      </w:r>
      <w:r w:rsidR="00212E8C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.2025. </w:t>
      </w:r>
      <w:r w:rsidR="00516698" w:rsidRPr="002C1024">
        <w:rPr>
          <w:rFonts w:ascii="Times New Roman" w:hAnsi="Times New Roman" w:cs="Times New Roman"/>
          <w:sz w:val="25"/>
          <w:szCs w:val="25"/>
          <w:lang w:eastAsia="ru-RU"/>
        </w:rPr>
        <w:t>П</w:t>
      </w:r>
      <w:r w:rsidR="001077AD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еред продажей на торгах начальная стоимость </w:t>
      </w:r>
      <w:r w:rsidR="00516698" w:rsidRPr="002C1024">
        <w:rPr>
          <w:rFonts w:ascii="Times New Roman" w:hAnsi="Times New Roman" w:cs="Times New Roman"/>
          <w:sz w:val="25"/>
          <w:szCs w:val="25"/>
          <w:lang w:eastAsia="ru-RU"/>
        </w:rPr>
        <w:t>предлагаем</w:t>
      </w:r>
      <w:r w:rsidR="00FD2D9D" w:rsidRPr="002C1024">
        <w:rPr>
          <w:rFonts w:ascii="Times New Roman" w:hAnsi="Times New Roman" w:cs="Times New Roman"/>
          <w:sz w:val="25"/>
          <w:szCs w:val="25"/>
          <w:lang w:eastAsia="ru-RU"/>
        </w:rPr>
        <w:t>ых</w:t>
      </w:r>
      <w:r w:rsidR="00516698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 к приватизации акций </w:t>
      </w:r>
      <w:r w:rsidR="001077AD" w:rsidRPr="002C1024">
        <w:rPr>
          <w:rFonts w:ascii="Times New Roman" w:hAnsi="Times New Roman" w:cs="Times New Roman"/>
          <w:sz w:val="25"/>
          <w:szCs w:val="25"/>
          <w:lang w:eastAsia="ru-RU"/>
        </w:rPr>
        <w:t xml:space="preserve">будет </w:t>
      </w:r>
      <w:r w:rsidR="001077AD" w:rsidRPr="00114241">
        <w:rPr>
          <w:rFonts w:ascii="Times New Roman" w:hAnsi="Times New Roman" w:cs="Times New Roman"/>
          <w:sz w:val="25"/>
          <w:szCs w:val="25"/>
          <w:lang w:eastAsia="ru-RU"/>
        </w:rPr>
        <w:t>определена в</w:t>
      </w:r>
      <w:r w:rsidR="00212E8C" w:rsidRPr="00114241">
        <w:rPr>
          <w:rFonts w:ascii="Times New Roman" w:hAnsi="Times New Roman" w:cs="Times New Roman"/>
          <w:sz w:val="25"/>
          <w:szCs w:val="25"/>
          <w:lang w:eastAsia="ru-RU"/>
        </w:rPr>
        <w:t> </w:t>
      </w:r>
      <w:r w:rsidR="001077AD" w:rsidRPr="00114241">
        <w:rPr>
          <w:rFonts w:ascii="Times New Roman" w:hAnsi="Times New Roman" w:cs="Times New Roman"/>
          <w:sz w:val="25"/>
          <w:szCs w:val="25"/>
          <w:lang w:eastAsia="ru-RU"/>
        </w:rPr>
        <w:t>размере рыночной стоимости, определенной в</w:t>
      </w:r>
      <w:r w:rsidR="00FD2D9D" w:rsidRPr="00114241">
        <w:rPr>
          <w:rFonts w:ascii="Times New Roman" w:hAnsi="Times New Roman" w:cs="Times New Roman"/>
          <w:sz w:val="25"/>
          <w:szCs w:val="25"/>
          <w:lang w:eastAsia="ru-RU"/>
        </w:rPr>
        <w:t> </w:t>
      </w:r>
      <w:r w:rsidR="001077AD" w:rsidRPr="00114241">
        <w:rPr>
          <w:rFonts w:ascii="Times New Roman" w:hAnsi="Times New Roman" w:cs="Times New Roman"/>
          <w:sz w:val="25"/>
          <w:szCs w:val="25"/>
          <w:lang w:eastAsia="ru-RU"/>
        </w:rPr>
        <w:t>отчете независимого оценщика.</w:t>
      </w:r>
      <w:r w:rsidR="00BA1F2A" w:rsidRPr="00114241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</w:p>
    <w:p w:rsidR="00114241" w:rsidRDefault="00114241" w:rsidP="00FD2D9D">
      <w:pPr>
        <w:spacing w:before="120"/>
        <w:jc w:val="both"/>
        <w:rPr>
          <w:sz w:val="25"/>
          <w:szCs w:val="25"/>
        </w:rPr>
      </w:pPr>
    </w:p>
    <w:p w:rsidR="00A56D1B" w:rsidRPr="00114241" w:rsidRDefault="00A56D1B" w:rsidP="00FD2D9D">
      <w:pPr>
        <w:spacing w:before="120"/>
        <w:jc w:val="both"/>
        <w:rPr>
          <w:sz w:val="25"/>
          <w:szCs w:val="25"/>
        </w:rPr>
      </w:pPr>
      <w:r w:rsidRPr="00114241">
        <w:rPr>
          <w:sz w:val="25"/>
          <w:szCs w:val="25"/>
        </w:rPr>
        <w:t>З</w:t>
      </w:r>
      <w:r w:rsidR="0068622B" w:rsidRPr="00114241">
        <w:rPr>
          <w:sz w:val="25"/>
          <w:szCs w:val="25"/>
        </w:rPr>
        <w:t>аместител</w:t>
      </w:r>
      <w:r w:rsidRPr="00114241">
        <w:rPr>
          <w:sz w:val="25"/>
          <w:szCs w:val="25"/>
        </w:rPr>
        <w:t xml:space="preserve">ь </w:t>
      </w:r>
      <w:r w:rsidR="0068622B" w:rsidRPr="00114241">
        <w:rPr>
          <w:sz w:val="25"/>
          <w:szCs w:val="25"/>
        </w:rPr>
        <w:t>главы Администрации – председател</w:t>
      </w:r>
      <w:r w:rsidRPr="00114241">
        <w:rPr>
          <w:sz w:val="25"/>
          <w:szCs w:val="25"/>
        </w:rPr>
        <w:t>ь</w:t>
      </w:r>
    </w:p>
    <w:p w:rsidR="00A56D1B" w:rsidRPr="00114241" w:rsidRDefault="00FD2D9D" w:rsidP="0068622B">
      <w:pPr>
        <w:jc w:val="both"/>
        <w:rPr>
          <w:sz w:val="25"/>
          <w:szCs w:val="25"/>
        </w:rPr>
      </w:pPr>
      <w:r w:rsidRPr="00114241">
        <w:rPr>
          <w:sz w:val="25"/>
          <w:szCs w:val="25"/>
        </w:rPr>
        <w:t>к</w:t>
      </w:r>
      <w:r w:rsidR="0068622B" w:rsidRPr="00114241">
        <w:rPr>
          <w:sz w:val="25"/>
          <w:szCs w:val="25"/>
        </w:rPr>
        <w:t>омитета</w:t>
      </w:r>
      <w:r w:rsidR="00A56D1B" w:rsidRPr="00114241">
        <w:rPr>
          <w:sz w:val="25"/>
          <w:szCs w:val="25"/>
        </w:rPr>
        <w:t xml:space="preserve"> </w:t>
      </w:r>
      <w:r w:rsidR="0068622B" w:rsidRPr="00114241">
        <w:rPr>
          <w:sz w:val="25"/>
          <w:szCs w:val="25"/>
        </w:rPr>
        <w:t>градостроительства и экономического</w:t>
      </w:r>
    </w:p>
    <w:p w:rsidR="0068622B" w:rsidRPr="00114241" w:rsidRDefault="00FD2D9D" w:rsidP="0068622B">
      <w:pPr>
        <w:jc w:val="both"/>
        <w:rPr>
          <w:sz w:val="25"/>
          <w:szCs w:val="25"/>
        </w:rPr>
      </w:pPr>
      <w:r w:rsidRPr="00114241">
        <w:rPr>
          <w:sz w:val="25"/>
          <w:szCs w:val="25"/>
        </w:rPr>
        <w:t>р</w:t>
      </w:r>
      <w:r w:rsidR="0068622B" w:rsidRPr="00114241">
        <w:rPr>
          <w:sz w:val="25"/>
          <w:szCs w:val="25"/>
        </w:rPr>
        <w:t>азвития</w:t>
      </w:r>
      <w:r w:rsidR="00A56D1B" w:rsidRPr="00114241">
        <w:rPr>
          <w:sz w:val="25"/>
          <w:szCs w:val="25"/>
        </w:rPr>
        <w:t xml:space="preserve"> </w:t>
      </w:r>
      <w:r w:rsidR="0068622B" w:rsidRPr="00114241">
        <w:rPr>
          <w:sz w:val="25"/>
          <w:szCs w:val="25"/>
        </w:rPr>
        <w:t>Администрации Петрозаводского</w:t>
      </w:r>
    </w:p>
    <w:p w:rsidR="0068622B" w:rsidRPr="0070452B" w:rsidRDefault="0068622B" w:rsidP="0068622B">
      <w:pPr>
        <w:jc w:val="both"/>
        <w:rPr>
          <w:sz w:val="25"/>
          <w:szCs w:val="25"/>
        </w:rPr>
      </w:pPr>
      <w:r w:rsidRPr="00114241">
        <w:rPr>
          <w:sz w:val="25"/>
          <w:szCs w:val="25"/>
        </w:rPr>
        <w:t xml:space="preserve">городского округа                                                     </w:t>
      </w:r>
      <w:r w:rsidR="0008698A" w:rsidRPr="00114241">
        <w:rPr>
          <w:sz w:val="25"/>
          <w:szCs w:val="25"/>
        </w:rPr>
        <w:t xml:space="preserve"> </w:t>
      </w:r>
      <w:r w:rsidRPr="00114241">
        <w:rPr>
          <w:sz w:val="25"/>
          <w:szCs w:val="25"/>
        </w:rPr>
        <w:t xml:space="preserve">         </w:t>
      </w:r>
      <w:r w:rsidR="00057838" w:rsidRPr="00114241">
        <w:rPr>
          <w:sz w:val="25"/>
          <w:szCs w:val="25"/>
        </w:rPr>
        <w:t xml:space="preserve">   </w:t>
      </w:r>
      <w:r w:rsidRPr="00114241">
        <w:rPr>
          <w:sz w:val="25"/>
          <w:szCs w:val="25"/>
        </w:rPr>
        <w:t xml:space="preserve">    </w:t>
      </w:r>
      <w:r w:rsidR="00114241">
        <w:rPr>
          <w:sz w:val="25"/>
          <w:szCs w:val="25"/>
        </w:rPr>
        <w:t xml:space="preserve">     </w:t>
      </w:r>
      <w:r w:rsidR="00A56D1B" w:rsidRPr="00114241">
        <w:rPr>
          <w:sz w:val="25"/>
          <w:szCs w:val="25"/>
        </w:rPr>
        <w:t xml:space="preserve">  </w:t>
      </w:r>
      <w:r w:rsidR="00114241">
        <w:rPr>
          <w:sz w:val="25"/>
          <w:szCs w:val="25"/>
        </w:rPr>
        <w:t xml:space="preserve">  </w:t>
      </w:r>
      <w:r w:rsidR="0070452B">
        <w:rPr>
          <w:sz w:val="25"/>
          <w:szCs w:val="25"/>
        </w:rPr>
        <w:t xml:space="preserve">  </w:t>
      </w:r>
      <w:r w:rsidR="00A56D1B" w:rsidRPr="00114241">
        <w:rPr>
          <w:sz w:val="25"/>
          <w:szCs w:val="25"/>
        </w:rPr>
        <w:t xml:space="preserve">    </w:t>
      </w:r>
      <w:r w:rsidRPr="00114241">
        <w:rPr>
          <w:sz w:val="25"/>
          <w:szCs w:val="25"/>
        </w:rPr>
        <w:t xml:space="preserve">    </w:t>
      </w:r>
      <w:r w:rsidR="0070452B">
        <w:rPr>
          <w:sz w:val="25"/>
          <w:szCs w:val="25"/>
        </w:rPr>
        <w:t>С.А. Кондрашина</w:t>
      </w:r>
    </w:p>
    <w:p w:rsidR="00A56D1B" w:rsidRDefault="00A56D1B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2E0C80" w:rsidRPr="00B83793" w:rsidRDefault="002E0C80" w:rsidP="002E0C80">
      <w:pPr>
        <w:shd w:val="clear" w:color="auto" w:fill="FFFFFF"/>
        <w:jc w:val="center"/>
        <w:rPr>
          <w:sz w:val="28"/>
          <w:szCs w:val="28"/>
        </w:rPr>
      </w:pPr>
      <w:r w:rsidRPr="00B83793">
        <w:rPr>
          <w:sz w:val="28"/>
          <w:szCs w:val="28"/>
        </w:rPr>
        <w:lastRenderedPageBreak/>
        <w:t>Лист согласования</w:t>
      </w:r>
    </w:p>
    <w:p w:rsidR="002E0C80" w:rsidRPr="00B83793" w:rsidRDefault="002E0C80" w:rsidP="002E0C80">
      <w:pPr>
        <w:pStyle w:val="a3"/>
        <w:tabs>
          <w:tab w:val="left" w:pos="425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83793">
        <w:rPr>
          <w:rFonts w:ascii="Times New Roman" w:hAnsi="Times New Roman" w:cs="Times New Roman"/>
          <w:sz w:val="28"/>
          <w:szCs w:val="28"/>
        </w:rPr>
        <w:t>к проекту решения Петрозаводского городского Совета</w:t>
      </w:r>
    </w:p>
    <w:p w:rsidR="002E0C80" w:rsidRPr="00B83793" w:rsidRDefault="00057838" w:rsidP="0019369B">
      <w:pPr>
        <w:jc w:val="center"/>
        <w:rPr>
          <w:sz w:val="28"/>
          <w:szCs w:val="28"/>
        </w:rPr>
      </w:pPr>
      <w:r w:rsidRPr="0019369B">
        <w:rPr>
          <w:sz w:val="28"/>
          <w:szCs w:val="28"/>
        </w:rPr>
        <w:t xml:space="preserve"> </w:t>
      </w:r>
      <w:r w:rsidR="0019369B" w:rsidRPr="0019369B">
        <w:rPr>
          <w:sz w:val="28"/>
          <w:szCs w:val="28"/>
        </w:rPr>
        <w:t>«О внесении изменений в Прогнозный план (Программу) приватизации муниципального имущества Петрозаводского городского округа на 202</w:t>
      </w:r>
      <w:r w:rsidR="0070452B">
        <w:rPr>
          <w:sz w:val="28"/>
          <w:szCs w:val="28"/>
        </w:rPr>
        <w:t>6</w:t>
      </w:r>
      <w:r w:rsidR="0019369B" w:rsidRPr="0019369B">
        <w:rPr>
          <w:sz w:val="28"/>
          <w:szCs w:val="28"/>
        </w:rPr>
        <w:t xml:space="preserve"> год и на плановый период 202</w:t>
      </w:r>
      <w:r w:rsidR="0070452B">
        <w:rPr>
          <w:sz w:val="28"/>
          <w:szCs w:val="28"/>
        </w:rPr>
        <w:t>7</w:t>
      </w:r>
      <w:r w:rsidR="0019369B" w:rsidRPr="0019369B">
        <w:rPr>
          <w:sz w:val="28"/>
          <w:szCs w:val="28"/>
        </w:rPr>
        <w:t xml:space="preserve"> и 202</w:t>
      </w:r>
      <w:r w:rsidR="0070452B">
        <w:rPr>
          <w:sz w:val="28"/>
          <w:szCs w:val="28"/>
        </w:rPr>
        <w:t>8</w:t>
      </w:r>
      <w:r w:rsidR="0019369B" w:rsidRPr="0019369B">
        <w:rPr>
          <w:sz w:val="28"/>
          <w:szCs w:val="28"/>
        </w:rPr>
        <w:t xml:space="preserve"> годов»</w:t>
      </w:r>
    </w:p>
    <w:p w:rsidR="002E0C80" w:rsidRPr="00B83793" w:rsidRDefault="002E0C80" w:rsidP="002E0C80">
      <w:pPr>
        <w:jc w:val="center"/>
        <w:rPr>
          <w:sz w:val="28"/>
          <w:szCs w:val="28"/>
        </w:rPr>
      </w:pPr>
    </w:p>
    <w:p w:rsidR="002E0C80" w:rsidRPr="00B83793" w:rsidRDefault="002E0C80" w:rsidP="002E0C80">
      <w:pPr>
        <w:shd w:val="clear" w:color="auto" w:fill="FFFFFF"/>
        <w:jc w:val="both"/>
        <w:rPr>
          <w:sz w:val="28"/>
          <w:szCs w:val="28"/>
        </w:rPr>
      </w:pPr>
      <w:r w:rsidRPr="00B83793">
        <w:rPr>
          <w:sz w:val="28"/>
          <w:szCs w:val="28"/>
        </w:rPr>
        <w:t>Согласован с:</w:t>
      </w:r>
    </w:p>
    <w:p w:rsidR="009B2657" w:rsidRPr="00B83793" w:rsidRDefault="009B2657" w:rsidP="002E0C80">
      <w:pPr>
        <w:shd w:val="clear" w:color="auto" w:fill="FFFFFF"/>
        <w:jc w:val="both"/>
        <w:rPr>
          <w:sz w:val="28"/>
          <w:szCs w:val="2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4"/>
        <w:gridCol w:w="11"/>
        <w:gridCol w:w="1417"/>
        <w:gridCol w:w="1418"/>
        <w:gridCol w:w="2268"/>
      </w:tblGrid>
      <w:tr w:rsidR="009B2657" w:rsidRPr="009B2657" w:rsidTr="00471588">
        <w:trPr>
          <w:cantSplit/>
          <w:trHeight w:val="911"/>
        </w:trPr>
        <w:tc>
          <w:tcPr>
            <w:tcW w:w="4395" w:type="dxa"/>
            <w:gridSpan w:val="2"/>
            <w:vAlign w:val="center"/>
          </w:tcPr>
          <w:p w:rsidR="009B2657" w:rsidRPr="00F51087" w:rsidRDefault="009B2657" w:rsidP="007F5571">
            <w:pPr>
              <w:jc w:val="center"/>
              <w:rPr>
                <w:sz w:val="26"/>
                <w:szCs w:val="26"/>
              </w:rPr>
            </w:pPr>
            <w:r w:rsidRPr="00F51087">
              <w:rPr>
                <w:sz w:val="26"/>
                <w:szCs w:val="26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9B2657" w:rsidRPr="00F51087" w:rsidRDefault="009B2657" w:rsidP="007F5571">
            <w:pPr>
              <w:jc w:val="center"/>
              <w:rPr>
                <w:sz w:val="26"/>
                <w:szCs w:val="26"/>
              </w:rPr>
            </w:pPr>
            <w:r w:rsidRPr="00F51087">
              <w:rPr>
                <w:sz w:val="26"/>
                <w:szCs w:val="26"/>
              </w:rPr>
              <w:t>Дата</w:t>
            </w:r>
          </w:p>
        </w:tc>
        <w:tc>
          <w:tcPr>
            <w:tcW w:w="1418" w:type="dxa"/>
            <w:vAlign w:val="center"/>
          </w:tcPr>
          <w:p w:rsidR="009B2657" w:rsidRPr="00F51087" w:rsidRDefault="009B2657" w:rsidP="007F5571">
            <w:pPr>
              <w:jc w:val="center"/>
              <w:rPr>
                <w:sz w:val="26"/>
                <w:szCs w:val="26"/>
              </w:rPr>
            </w:pPr>
            <w:r w:rsidRPr="00F51087">
              <w:rPr>
                <w:sz w:val="26"/>
                <w:szCs w:val="26"/>
              </w:rPr>
              <w:t>Личная подпись</w:t>
            </w:r>
          </w:p>
        </w:tc>
        <w:tc>
          <w:tcPr>
            <w:tcW w:w="2268" w:type="dxa"/>
            <w:vAlign w:val="center"/>
          </w:tcPr>
          <w:p w:rsidR="009B2657" w:rsidRPr="00F51087" w:rsidRDefault="009B2657" w:rsidP="007F5571">
            <w:pPr>
              <w:jc w:val="center"/>
              <w:rPr>
                <w:sz w:val="26"/>
                <w:szCs w:val="26"/>
              </w:rPr>
            </w:pPr>
            <w:r w:rsidRPr="00F51087">
              <w:rPr>
                <w:sz w:val="26"/>
                <w:szCs w:val="26"/>
              </w:rPr>
              <w:t>Расшифровка подписи</w:t>
            </w:r>
          </w:p>
        </w:tc>
      </w:tr>
      <w:tr w:rsidR="009B2657" w:rsidRPr="009B2657" w:rsidTr="00471588">
        <w:trPr>
          <w:cantSplit/>
          <w:trHeight w:val="744"/>
        </w:trPr>
        <w:tc>
          <w:tcPr>
            <w:tcW w:w="4395" w:type="dxa"/>
            <w:gridSpan w:val="2"/>
            <w:vAlign w:val="center"/>
          </w:tcPr>
          <w:p w:rsidR="009B2657" w:rsidRPr="00F51087" w:rsidRDefault="00A56D1B" w:rsidP="00A56D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19369B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="0068622B">
              <w:rPr>
                <w:sz w:val="26"/>
                <w:szCs w:val="26"/>
              </w:rPr>
              <w:t xml:space="preserve"> </w:t>
            </w:r>
            <w:r w:rsidR="0068622B" w:rsidRPr="0068622B">
              <w:rPr>
                <w:sz w:val="26"/>
                <w:szCs w:val="26"/>
              </w:rPr>
              <w:t>главы Администрации – председател</w:t>
            </w:r>
            <w:r>
              <w:rPr>
                <w:sz w:val="26"/>
                <w:szCs w:val="26"/>
              </w:rPr>
              <w:t>ь</w:t>
            </w:r>
            <w:r w:rsidR="0068622B" w:rsidRPr="0068622B">
              <w:rPr>
                <w:sz w:val="26"/>
                <w:szCs w:val="26"/>
              </w:rPr>
              <w:t xml:space="preserve"> комитета</w:t>
            </w:r>
            <w:r w:rsidR="0068622B">
              <w:rPr>
                <w:sz w:val="26"/>
                <w:szCs w:val="26"/>
              </w:rPr>
              <w:t xml:space="preserve"> </w:t>
            </w:r>
            <w:r w:rsidR="0068622B" w:rsidRPr="0068622B">
              <w:rPr>
                <w:sz w:val="26"/>
                <w:szCs w:val="26"/>
              </w:rPr>
              <w:t>градостроительства и экономического развития</w:t>
            </w:r>
            <w:r w:rsidR="0068622B">
              <w:rPr>
                <w:sz w:val="26"/>
                <w:szCs w:val="26"/>
              </w:rPr>
              <w:t xml:space="preserve"> </w:t>
            </w:r>
            <w:r w:rsidR="0068622B" w:rsidRPr="0068622B">
              <w:rPr>
                <w:sz w:val="26"/>
                <w:szCs w:val="26"/>
              </w:rPr>
              <w:t>Администрации Петрозаводского</w:t>
            </w:r>
            <w:r w:rsidR="0068622B">
              <w:rPr>
                <w:sz w:val="26"/>
                <w:szCs w:val="26"/>
              </w:rPr>
              <w:t xml:space="preserve"> </w:t>
            </w:r>
            <w:r w:rsidR="0068622B" w:rsidRPr="0068622B">
              <w:rPr>
                <w:sz w:val="26"/>
                <w:szCs w:val="26"/>
              </w:rPr>
              <w:t xml:space="preserve">городского округа </w:t>
            </w:r>
          </w:p>
        </w:tc>
        <w:tc>
          <w:tcPr>
            <w:tcW w:w="1417" w:type="dxa"/>
          </w:tcPr>
          <w:p w:rsidR="009B2657" w:rsidRPr="00F51087" w:rsidRDefault="009B2657" w:rsidP="007F55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B2657" w:rsidRPr="00F51087" w:rsidRDefault="009B2657" w:rsidP="007F55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B2657" w:rsidRPr="00F51087" w:rsidRDefault="0070452B" w:rsidP="007F5571">
            <w:pPr>
              <w:rPr>
                <w:sz w:val="26"/>
                <w:szCs w:val="26"/>
              </w:rPr>
            </w:pPr>
            <w:r w:rsidRPr="0070452B">
              <w:rPr>
                <w:sz w:val="26"/>
                <w:szCs w:val="26"/>
              </w:rPr>
              <w:t>С.А. Кондрашина</w:t>
            </w:r>
          </w:p>
        </w:tc>
      </w:tr>
      <w:tr w:rsidR="00A56D1B" w:rsidRPr="009B2657" w:rsidTr="00471588">
        <w:trPr>
          <w:cantSplit/>
          <w:trHeight w:val="744"/>
        </w:trPr>
        <w:tc>
          <w:tcPr>
            <w:tcW w:w="4395" w:type="dxa"/>
            <w:gridSpan w:val="2"/>
            <w:vAlign w:val="center"/>
          </w:tcPr>
          <w:p w:rsidR="00A56D1B" w:rsidRPr="00A56D1B" w:rsidRDefault="00A56D1B" w:rsidP="00A56D1B">
            <w:pPr>
              <w:rPr>
                <w:sz w:val="26"/>
                <w:szCs w:val="26"/>
              </w:rPr>
            </w:pPr>
            <w:r w:rsidRPr="00A56D1B">
              <w:rPr>
                <w:sz w:val="26"/>
                <w:szCs w:val="26"/>
              </w:rPr>
              <w:t xml:space="preserve">Заместитель председателя комитета – </w:t>
            </w:r>
          </w:p>
          <w:p w:rsidR="00A56D1B" w:rsidRPr="00A56D1B" w:rsidRDefault="00A56D1B" w:rsidP="00A56D1B">
            <w:pPr>
              <w:rPr>
                <w:sz w:val="26"/>
                <w:szCs w:val="26"/>
              </w:rPr>
            </w:pPr>
            <w:r w:rsidRPr="00A56D1B">
              <w:rPr>
                <w:sz w:val="26"/>
                <w:szCs w:val="26"/>
              </w:rPr>
              <w:t>начальник управления экономики и</w:t>
            </w:r>
          </w:p>
          <w:p w:rsidR="00A56D1B" w:rsidRPr="00F51087" w:rsidRDefault="00A56D1B" w:rsidP="00A56D1B">
            <w:pPr>
              <w:rPr>
                <w:sz w:val="26"/>
                <w:szCs w:val="26"/>
              </w:rPr>
            </w:pPr>
            <w:r w:rsidRPr="00A56D1B">
              <w:rPr>
                <w:sz w:val="26"/>
                <w:szCs w:val="26"/>
              </w:rPr>
              <w:t>инвестиционной политики комитета</w:t>
            </w:r>
            <w:r w:rsidRPr="00A56D1B">
              <w:rPr>
                <w:sz w:val="26"/>
                <w:szCs w:val="26"/>
              </w:rPr>
              <w:tab/>
              <w:t xml:space="preserve">                                                                 </w:t>
            </w:r>
          </w:p>
        </w:tc>
        <w:tc>
          <w:tcPr>
            <w:tcW w:w="1417" w:type="dxa"/>
          </w:tcPr>
          <w:p w:rsidR="00A56D1B" w:rsidRPr="00F51087" w:rsidRDefault="00A56D1B" w:rsidP="00DF00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56D1B" w:rsidRPr="00F51087" w:rsidRDefault="00A56D1B" w:rsidP="00DF00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56D1B" w:rsidRPr="00F51087" w:rsidRDefault="00A56D1B" w:rsidP="00DF0063">
            <w:pPr>
              <w:rPr>
                <w:sz w:val="26"/>
                <w:szCs w:val="26"/>
              </w:rPr>
            </w:pPr>
            <w:r w:rsidRPr="00A56D1B">
              <w:rPr>
                <w:sz w:val="26"/>
                <w:szCs w:val="26"/>
              </w:rPr>
              <w:t>Н.А. Иванычев</w:t>
            </w:r>
            <w:r>
              <w:rPr>
                <w:sz w:val="26"/>
                <w:szCs w:val="26"/>
              </w:rPr>
              <w:t>а</w:t>
            </w:r>
          </w:p>
        </w:tc>
      </w:tr>
      <w:tr w:rsidR="00DF0063" w:rsidRPr="009B2657" w:rsidTr="00471588">
        <w:trPr>
          <w:cantSplit/>
          <w:trHeight w:val="744"/>
        </w:trPr>
        <w:tc>
          <w:tcPr>
            <w:tcW w:w="4395" w:type="dxa"/>
            <w:gridSpan w:val="2"/>
            <w:vAlign w:val="center"/>
          </w:tcPr>
          <w:p w:rsidR="00DF0063" w:rsidRPr="00F51087" w:rsidRDefault="00DF0063" w:rsidP="00DF0063">
            <w:pPr>
              <w:rPr>
                <w:sz w:val="26"/>
                <w:szCs w:val="26"/>
              </w:rPr>
            </w:pPr>
            <w:r w:rsidRPr="00F51087">
              <w:rPr>
                <w:sz w:val="26"/>
                <w:szCs w:val="26"/>
              </w:rPr>
              <w:t>Начальник нормативно-правового управления аппарата Администрации</w:t>
            </w:r>
          </w:p>
        </w:tc>
        <w:tc>
          <w:tcPr>
            <w:tcW w:w="1417" w:type="dxa"/>
          </w:tcPr>
          <w:p w:rsidR="00DF0063" w:rsidRPr="00F51087" w:rsidRDefault="00DF0063" w:rsidP="00DF00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DF0063" w:rsidRPr="00F51087" w:rsidRDefault="00DF0063" w:rsidP="00DF00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DF0063" w:rsidRPr="00F51087" w:rsidRDefault="00DF0063" w:rsidP="00DF0063">
            <w:pPr>
              <w:rPr>
                <w:sz w:val="26"/>
                <w:szCs w:val="26"/>
              </w:rPr>
            </w:pPr>
            <w:r w:rsidRPr="00F51087">
              <w:rPr>
                <w:sz w:val="26"/>
                <w:szCs w:val="26"/>
              </w:rPr>
              <w:t>Ю.В. Ульянова</w:t>
            </w:r>
          </w:p>
        </w:tc>
      </w:tr>
      <w:tr w:rsidR="00DF0063" w:rsidRPr="009B2657" w:rsidTr="00471588">
        <w:trPr>
          <w:cantSplit/>
          <w:trHeight w:val="808"/>
        </w:trPr>
        <w:tc>
          <w:tcPr>
            <w:tcW w:w="4384" w:type="dxa"/>
            <w:vAlign w:val="center"/>
          </w:tcPr>
          <w:p w:rsidR="00DF0063" w:rsidRPr="00F51087" w:rsidRDefault="003B0C78" w:rsidP="003B0C78">
            <w:pPr>
              <w:pStyle w:val="12"/>
              <w:rPr>
                <w:sz w:val="26"/>
                <w:szCs w:val="26"/>
              </w:rPr>
            </w:pPr>
            <w:r w:rsidRPr="003B0C78">
              <w:rPr>
                <w:sz w:val="26"/>
                <w:szCs w:val="26"/>
              </w:rPr>
              <w:t>Управляющий делами – заместитель руководителя аппарата Администрации Петрозаводского городского округа</w:t>
            </w:r>
            <w:r w:rsidRPr="003B0C78">
              <w:rPr>
                <w:sz w:val="26"/>
                <w:szCs w:val="26"/>
              </w:rPr>
              <w:tab/>
            </w:r>
            <w:r w:rsidRPr="003B0C78">
              <w:rPr>
                <w:sz w:val="26"/>
                <w:szCs w:val="26"/>
              </w:rPr>
              <w:tab/>
            </w:r>
            <w:r w:rsidRPr="003B0C78">
              <w:rPr>
                <w:sz w:val="26"/>
                <w:szCs w:val="26"/>
              </w:rPr>
              <w:tab/>
            </w:r>
          </w:p>
        </w:tc>
        <w:tc>
          <w:tcPr>
            <w:tcW w:w="1428" w:type="dxa"/>
            <w:gridSpan w:val="2"/>
            <w:vAlign w:val="center"/>
          </w:tcPr>
          <w:p w:rsidR="00DF0063" w:rsidRPr="00F51087" w:rsidRDefault="00DF0063" w:rsidP="00DF00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F0063" w:rsidRPr="00F51087" w:rsidRDefault="00DF0063" w:rsidP="00DF0063">
            <w:pPr>
              <w:spacing w:before="24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DF0063" w:rsidRPr="00F51087" w:rsidRDefault="003B0C78" w:rsidP="00DF0063">
            <w:pPr>
              <w:rPr>
                <w:sz w:val="26"/>
                <w:szCs w:val="26"/>
              </w:rPr>
            </w:pPr>
            <w:r w:rsidRPr="003B0C78">
              <w:rPr>
                <w:sz w:val="26"/>
                <w:szCs w:val="26"/>
              </w:rPr>
              <w:t>А.В. Кузик</w:t>
            </w:r>
          </w:p>
        </w:tc>
      </w:tr>
    </w:tbl>
    <w:p w:rsidR="009B2657" w:rsidRPr="00FE7E14" w:rsidRDefault="009B2657" w:rsidP="002E0C80">
      <w:pPr>
        <w:shd w:val="clear" w:color="auto" w:fill="FFFFFF"/>
        <w:jc w:val="both"/>
        <w:rPr>
          <w:sz w:val="24"/>
          <w:szCs w:val="24"/>
        </w:rPr>
      </w:pPr>
    </w:p>
    <w:p w:rsidR="002E0C80" w:rsidRDefault="002E0C80" w:rsidP="002E0C80"/>
    <w:p w:rsidR="002E0C80" w:rsidRDefault="002E0C80" w:rsidP="002E0C80"/>
    <w:p w:rsidR="002E0C80" w:rsidRDefault="002E0C80" w:rsidP="002E0C80"/>
    <w:p w:rsidR="002E0C80" w:rsidRDefault="002E0C80" w:rsidP="002E0C80"/>
    <w:p w:rsidR="002E0C80" w:rsidRDefault="002E0C80" w:rsidP="002E0C80"/>
    <w:p w:rsidR="002E0C80" w:rsidRDefault="002E0C80" w:rsidP="002E0C80"/>
    <w:p w:rsidR="002E0C80" w:rsidRDefault="002E0C80" w:rsidP="002E0C80"/>
    <w:p w:rsidR="009B2657" w:rsidRDefault="009B2657" w:rsidP="002E0C80"/>
    <w:p w:rsidR="009B2657" w:rsidRDefault="009B2657" w:rsidP="002E0C80"/>
    <w:p w:rsidR="00C55B08" w:rsidRDefault="00C55B08" w:rsidP="009B2657"/>
    <w:p w:rsidR="00C55B08" w:rsidRDefault="00C55B08" w:rsidP="009B2657"/>
    <w:p w:rsidR="00C55B08" w:rsidRDefault="00C55B08" w:rsidP="009B2657"/>
    <w:p w:rsidR="00C55B08" w:rsidRDefault="00C55B08" w:rsidP="009B2657"/>
    <w:p w:rsidR="00A56D1B" w:rsidRDefault="00A56D1B" w:rsidP="009B2657"/>
    <w:p w:rsidR="00A56D1B" w:rsidRDefault="00A56D1B" w:rsidP="009B2657"/>
    <w:p w:rsidR="00A56D1B" w:rsidRDefault="00A56D1B" w:rsidP="009B2657"/>
    <w:p w:rsidR="00A56D1B" w:rsidRDefault="00A56D1B" w:rsidP="009B2657"/>
    <w:p w:rsidR="00C55B08" w:rsidRDefault="00C55B08" w:rsidP="009B2657"/>
    <w:p w:rsidR="005354BF" w:rsidRDefault="005354BF" w:rsidP="009B2657"/>
    <w:p w:rsidR="005354BF" w:rsidRDefault="005354BF" w:rsidP="009B2657"/>
    <w:p w:rsidR="00212E8C" w:rsidRDefault="00212E8C" w:rsidP="009B2657"/>
    <w:p w:rsidR="005354BF" w:rsidRDefault="005354BF" w:rsidP="009B2657"/>
    <w:p w:rsidR="00E743E0" w:rsidRDefault="00E743E0" w:rsidP="009B2657"/>
    <w:p w:rsidR="005354BF" w:rsidRDefault="005354BF" w:rsidP="009B2657"/>
    <w:p w:rsidR="005354BF" w:rsidRDefault="005354BF" w:rsidP="009B2657"/>
    <w:p w:rsidR="001B578E" w:rsidRDefault="00096562" w:rsidP="009B2657">
      <w:pPr>
        <w:rPr>
          <w:sz w:val="28"/>
          <w:szCs w:val="28"/>
        </w:rPr>
      </w:pPr>
      <w:proofErr w:type="spellStart"/>
      <w:r>
        <w:t>Н.А.Михеева</w:t>
      </w:r>
      <w:proofErr w:type="spellEnd"/>
      <w:r>
        <w:t xml:space="preserve"> 713664</w:t>
      </w:r>
    </w:p>
    <w:sectPr w:rsidR="001B578E" w:rsidSect="00FD2D9D">
      <w:headerReference w:type="default" r:id="rId10"/>
      <w:pgSz w:w="11906" w:h="16838"/>
      <w:pgMar w:top="1134" w:right="73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29F" w:rsidRDefault="0064629F" w:rsidP="00DB42D8">
      <w:r>
        <w:separator/>
      </w:r>
    </w:p>
  </w:endnote>
  <w:endnote w:type="continuationSeparator" w:id="0">
    <w:p w:rsidR="0064629F" w:rsidRDefault="0064629F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29F" w:rsidRDefault="0064629F" w:rsidP="00DB42D8">
      <w:r>
        <w:separator/>
      </w:r>
    </w:p>
  </w:footnote>
  <w:footnote w:type="continuationSeparator" w:id="0">
    <w:p w:rsidR="0064629F" w:rsidRDefault="0064629F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60203333"/>
      <w:docPartObj>
        <w:docPartGallery w:val="Page Numbers (Top of Page)"/>
        <w:docPartUnique/>
      </w:docPartObj>
    </w:sdtPr>
    <w:sdtEndPr/>
    <w:sdtContent>
      <w:p w:rsidR="0041749D" w:rsidRPr="00DB42D8" w:rsidRDefault="0064629F">
        <w:pPr>
          <w:pStyle w:val="a8"/>
          <w:jc w:val="center"/>
          <w:rPr>
            <w:sz w:val="24"/>
          </w:rPr>
        </w:pPr>
      </w:p>
    </w:sdtContent>
  </w:sdt>
  <w:p w:rsidR="0041749D" w:rsidRDefault="0041749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D8" w:rsidRPr="00DB42D8" w:rsidRDefault="00DB42D8">
    <w:pPr>
      <w:pStyle w:val="a8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527EC"/>
    <w:multiLevelType w:val="hybridMultilevel"/>
    <w:tmpl w:val="C376114A"/>
    <w:lvl w:ilvl="0" w:tplc="B914A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9451E2"/>
    <w:multiLevelType w:val="hybridMultilevel"/>
    <w:tmpl w:val="DCECE712"/>
    <w:lvl w:ilvl="0" w:tplc="E1E0D5B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2AB12D8"/>
    <w:multiLevelType w:val="hybridMultilevel"/>
    <w:tmpl w:val="3086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A3FB6"/>
    <w:multiLevelType w:val="hybridMultilevel"/>
    <w:tmpl w:val="D58CE5DE"/>
    <w:lvl w:ilvl="0" w:tplc="B914A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6366C0"/>
    <w:multiLevelType w:val="hybridMultilevel"/>
    <w:tmpl w:val="B56211FC"/>
    <w:lvl w:ilvl="0" w:tplc="14B6DD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F17323"/>
    <w:multiLevelType w:val="hybridMultilevel"/>
    <w:tmpl w:val="978C7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48BC"/>
    <w:rsid w:val="00022706"/>
    <w:rsid w:val="00047C64"/>
    <w:rsid w:val="00057838"/>
    <w:rsid w:val="000605A3"/>
    <w:rsid w:val="00065941"/>
    <w:rsid w:val="00066D14"/>
    <w:rsid w:val="0007242A"/>
    <w:rsid w:val="00083608"/>
    <w:rsid w:val="0008698A"/>
    <w:rsid w:val="00096562"/>
    <w:rsid w:val="000A67F2"/>
    <w:rsid w:val="000A6D27"/>
    <w:rsid w:val="000B1CD6"/>
    <w:rsid w:val="000B20A5"/>
    <w:rsid w:val="000B6B19"/>
    <w:rsid w:val="000D0FEC"/>
    <w:rsid w:val="000D6170"/>
    <w:rsid w:val="000E025E"/>
    <w:rsid w:val="000F1F60"/>
    <w:rsid w:val="001045B2"/>
    <w:rsid w:val="001077AD"/>
    <w:rsid w:val="00110B47"/>
    <w:rsid w:val="0011423E"/>
    <w:rsid w:val="00114241"/>
    <w:rsid w:val="00121DD2"/>
    <w:rsid w:val="00124301"/>
    <w:rsid w:val="00133DF1"/>
    <w:rsid w:val="00137C27"/>
    <w:rsid w:val="00142C6D"/>
    <w:rsid w:val="0016500B"/>
    <w:rsid w:val="001725F5"/>
    <w:rsid w:val="0017415E"/>
    <w:rsid w:val="00176A64"/>
    <w:rsid w:val="00182445"/>
    <w:rsid w:val="001857CF"/>
    <w:rsid w:val="00187241"/>
    <w:rsid w:val="001929AB"/>
    <w:rsid w:val="0019369B"/>
    <w:rsid w:val="00197A26"/>
    <w:rsid w:val="001A07F1"/>
    <w:rsid w:val="001B12CB"/>
    <w:rsid w:val="001B578E"/>
    <w:rsid w:val="001C4F22"/>
    <w:rsid w:val="001D3328"/>
    <w:rsid w:val="001E63B6"/>
    <w:rsid w:val="001F00C2"/>
    <w:rsid w:val="00206549"/>
    <w:rsid w:val="00212E8C"/>
    <w:rsid w:val="00215DAA"/>
    <w:rsid w:val="00223506"/>
    <w:rsid w:val="00233BD1"/>
    <w:rsid w:val="00236004"/>
    <w:rsid w:val="0023605F"/>
    <w:rsid w:val="0025679B"/>
    <w:rsid w:val="002718BC"/>
    <w:rsid w:val="0027643C"/>
    <w:rsid w:val="0028016D"/>
    <w:rsid w:val="0028334B"/>
    <w:rsid w:val="0029174B"/>
    <w:rsid w:val="00295EFD"/>
    <w:rsid w:val="002A6B08"/>
    <w:rsid w:val="002A70EA"/>
    <w:rsid w:val="002C1024"/>
    <w:rsid w:val="002D3FF3"/>
    <w:rsid w:val="002D45BF"/>
    <w:rsid w:val="002D67DE"/>
    <w:rsid w:val="002E0C80"/>
    <w:rsid w:val="002E1FF2"/>
    <w:rsid w:val="002E4EE2"/>
    <w:rsid w:val="002F29B0"/>
    <w:rsid w:val="002F4814"/>
    <w:rsid w:val="002F694A"/>
    <w:rsid w:val="003143F8"/>
    <w:rsid w:val="00314A3B"/>
    <w:rsid w:val="00315568"/>
    <w:rsid w:val="00322690"/>
    <w:rsid w:val="003258CD"/>
    <w:rsid w:val="003375EF"/>
    <w:rsid w:val="003408A5"/>
    <w:rsid w:val="0035046E"/>
    <w:rsid w:val="00353F16"/>
    <w:rsid w:val="0035592E"/>
    <w:rsid w:val="00363F54"/>
    <w:rsid w:val="003657F6"/>
    <w:rsid w:val="003709FD"/>
    <w:rsid w:val="00386773"/>
    <w:rsid w:val="00394B70"/>
    <w:rsid w:val="003B0C78"/>
    <w:rsid w:val="003E0C2E"/>
    <w:rsid w:val="003E2002"/>
    <w:rsid w:val="00415287"/>
    <w:rsid w:val="00416D46"/>
    <w:rsid w:val="0041749D"/>
    <w:rsid w:val="0043595D"/>
    <w:rsid w:val="00435D15"/>
    <w:rsid w:val="004501E6"/>
    <w:rsid w:val="00456283"/>
    <w:rsid w:val="00471588"/>
    <w:rsid w:val="00471ED4"/>
    <w:rsid w:val="0047263E"/>
    <w:rsid w:val="00472F62"/>
    <w:rsid w:val="00475F33"/>
    <w:rsid w:val="00491B91"/>
    <w:rsid w:val="004958FE"/>
    <w:rsid w:val="004A7CB5"/>
    <w:rsid w:val="004B57EA"/>
    <w:rsid w:val="004C0881"/>
    <w:rsid w:val="004D4894"/>
    <w:rsid w:val="004E0384"/>
    <w:rsid w:val="004F0829"/>
    <w:rsid w:val="00516698"/>
    <w:rsid w:val="00533BE2"/>
    <w:rsid w:val="005354BF"/>
    <w:rsid w:val="00536653"/>
    <w:rsid w:val="00545254"/>
    <w:rsid w:val="00561399"/>
    <w:rsid w:val="00564B11"/>
    <w:rsid w:val="00564D8F"/>
    <w:rsid w:val="005650B5"/>
    <w:rsid w:val="00572232"/>
    <w:rsid w:val="00572D07"/>
    <w:rsid w:val="005967F8"/>
    <w:rsid w:val="005B56A2"/>
    <w:rsid w:val="005B5E04"/>
    <w:rsid w:val="005D06ED"/>
    <w:rsid w:val="005D25F7"/>
    <w:rsid w:val="005D6D0D"/>
    <w:rsid w:val="005E2778"/>
    <w:rsid w:val="005E79DC"/>
    <w:rsid w:val="005F0174"/>
    <w:rsid w:val="005F3F97"/>
    <w:rsid w:val="005F4025"/>
    <w:rsid w:val="0063088B"/>
    <w:rsid w:val="00630BEB"/>
    <w:rsid w:val="00636053"/>
    <w:rsid w:val="0064629F"/>
    <w:rsid w:val="006469EA"/>
    <w:rsid w:val="00646F3D"/>
    <w:rsid w:val="00661D23"/>
    <w:rsid w:val="00670675"/>
    <w:rsid w:val="006721A3"/>
    <w:rsid w:val="006734FE"/>
    <w:rsid w:val="00685D45"/>
    <w:rsid w:val="0068622B"/>
    <w:rsid w:val="0068786E"/>
    <w:rsid w:val="006A3B9A"/>
    <w:rsid w:val="006C3A28"/>
    <w:rsid w:val="006D52D5"/>
    <w:rsid w:val="006D647F"/>
    <w:rsid w:val="006E2949"/>
    <w:rsid w:val="006F5162"/>
    <w:rsid w:val="0070452B"/>
    <w:rsid w:val="00705426"/>
    <w:rsid w:val="00705948"/>
    <w:rsid w:val="00717AEA"/>
    <w:rsid w:val="00722388"/>
    <w:rsid w:val="007306C6"/>
    <w:rsid w:val="00732999"/>
    <w:rsid w:val="0073427A"/>
    <w:rsid w:val="00750EB7"/>
    <w:rsid w:val="0075696E"/>
    <w:rsid w:val="00757EED"/>
    <w:rsid w:val="007622D9"/>
    <w:rsid w:val="007671CF"/>
    <w:rsid w:val="0077027D"/>
    <w:rsid w:val="00775EDE"/>
    <w:rsid w:val="007859F5"/>
    <w:rsid w:val="00786C36"/>
    <w:rsid w:val="007908D9"/>
    <w:rsid w:val="0079532C"/>
    <w:rsid w:val="007B595F"/>
    <w:rsid w:val="007B7D85"/>
    <w:rsid w:val="007C2CC0"/>
    <w:rsid w:val="007D3599"/>
    <w:rsid w:val="007D489B"/>
    <w:rsid w:val="00800CBF"/>
    <w:rsid w:val="00802EA8"/>
    <w:rsid w:val="008150ED"/>
    <w:rsid w:val="0082755F"/>
    <w:rsid w:val="0084057A"/>
    <w:rsid w:val="008420A8"/>
    <w:rsid w:val="008608AB"/>
    <w:rsid w:val="00863041"/>
    <w:rsid w:val="0086330E"/>
    <w:rsid w:val="00863CBD"/>
    <w:rsid w:val="00884753"/>
    <w:rsid w:val="008A1C70"/>
    <w:rsid w:val="008A55D2"/>
    <w:rsid w:val="008B1103"/>
    <w:rsid w:val="008B614A"/>
    <w:rsid w:val="008E7571"/>
    <w:rsid w:val="008F0A67"/>
    <w:rsid w:val="008F2980"/>
    <w:rsid w:val="008F3645"/>
    <w:rsid w:val="008F6BEE"/>
    <w:rsid w:val="008F7C16"/>
    <w:rsid w:val="009160D0"/>
    <w:rsid w:val="00942E05"/>
    <w:rsid w:val="00954D89"/>
    <w:rsid w:val="00970DD0"/>
    <w:rsid w:val="00984D06"/>
    <w:rsid w:val="0099561B"/>
    <w:rsid w:val="009975EE"/>
    <w:rsid w:val="009A3126"/>
    <w:rsid w:val="009A59F8"/>
    <w:rsid w:val="009B06C5"/>
    <w:rsid w:val="009B2657"/>
    <w:rsid w:val="009C0954"/>
    <w:rsid w:val="009C1437"/>
    <w:rsid w:val="009C20A9"/>
    <w:rsid w:val="009C2C77"/>
    <w:rsid w:val="009E2411"/>
    <w:rsid w:val="009F0548"/>
    <w:rsid w:val="009F727A"/>
    <w:rsid w:val="00A07806"/>
    <w:rsid w:val="00A101EE"/>
    <w:rsid w:val="00A200CB"/>
    <w:rsid w:val="00A3130B"/>
    <w:rsid w:val="00A319EC"/>
    <w:rsid w:val="00A323AC"/>
    <w:rsid w:val="00A47AA8"/>
    <w:rsid w:val="00A56A29"/>
    <w:rsid w:val="00A56D1B"/>
    <w:rsid w:val="00A950EE"/>
    <w:rsid w:val="00A95AF2"/>
    <w:rsid w:val="00A95EBF"/>
    <w:rsid w:val="00AA2376"/>
    <w:rsid w:val="00AC0AA3"/>
    <w:rsid w:val="00AC2122"/>
    <w:rsid w:val="00AD15E4"/>
    <w:rsid w:val="00AD58CB"/>
    <w:rsid w:val="00AE66EB"/>
    <w:rsid w:val="00B04AC9"/>
    <w:rsid w:val="00B105D6"/>
    <w:rsid w:val="00B1459A"/>
    <w:rsid w:val="00B15F8D"/>
    <w:rsid w:val="00B51C7C"/>
    <w:rsid w:val="00B553C4"/>
    <w:rsid w:val="00B624D6"/>
    <w:rsid w:val="00B64789"/>
    <w:rsid w:val="00B67CD5"/>
    <w:rsid w:val="00B75DA7"/>
    <w:rsid w:val="00B766EE"/>
    <w:rsid w:val="00B83793"/>
    <w:rsid w:val="00B84362"/>
    <w:rsid w:val="00B84439"/>
    <w:rsid w:val="00B8446D"/>
    <w:rsid w:val="00B84CEE"/>
    <w:rsid w:val="00B853F7"/>
    <w:rsid w:val="00B86FBC"/>
    <w:rsid w:val="00B91BC5"/>
    <w:rsid w:val="00B91F86"/>
    <w:rsid w:val="00BA1F2A"/>
    <w:rsid w:val="00BB18A5"/>
    <w:rsid w:val="00BC4906"/>
    <w:rsid w:val="00BC6E33"/>
    <w:rsid w:val="00BD3F03"/>
    <w:rsid w:val="00BE133D"/>
    <w:rsid w:val="00BE18E9"/>
    <w:rsid w:val="00BE2A99"/>
    <w:rsid w:val="00BF3EBC"/>
    <w:rsid w:val="00BF48CC"/>
    <w:rsid w:val="00C00CD7"/>
    <w:rsid w:val="00C0448B"/>
    <w:rsid w:val="00C1690A"/>
    <w:rsid w:val="00C20962"/>
    <w:rsid w:val="00C32424"/>
    <w:rsid w:val="00C3262B"/>
    <w:rsid w:val="00C3634B"/>
    <w:rsid w:val="00C41EE9"/>
    <w:rsid w:val="00C520C6"/>
    <w:rsid w:val="00C55B08"/>
    <w:rsid w:val="00C57551"/>
    <w:rsid w:val="00C61C2B"/>
    <w:rsid w:val="00C6693D"/>
    <w:rsid w:val="00C73856"/>
    <w:rsid w:val="00C97108"/>
    <w:rsid w:val="00CB553B"/>
    <w:rsid w:val="00CB655F"/>
    <w:rsid w:val="00CC271E"/>
    <w:rsid w:val="00CC3D0F"/>
    <w:rsid w:val="00CD6C48"/>
    <w:rsid w:val="00CE0E5E"/>
    <w:rsid w:val="00CE764C"/>
    <w:rsid w:val="00CF063D"/>
    <w:rsid w:val="00D0245F"/>
    <w:rsid w:val="00D0438F"/>
    <w:rsid w:val="00D070CB"/>
    <w:rsid w:val="00D200DB"/>
    <w:rsid w:val="00D3313B"/>
    <w:rsid w:val="00D357BD"/>
    <w:rsid w:val="00D404CC"/>
    <w:rsid w:val="00D41E20"/>
    <w:rsid w:val="00D45919"/>
    <w:rsid w:val="00D46ACC"/>
    <w:rsid w:val="00D52616"/>
    <w:rsid w:val="00D540C8"/>
    <w:rsid w:val="00D56A0C"/>
    <w:rsid w:val="00D62529"/>
    <w:rsid w:val="00D74995"/>
    <w:rsid w:val="00D77EE3"/>
    <w:rsid w:val="00DB2FE5"/>
    <w:rsid w:val="00DB42D8"/>
    <w:rsid w:val="00DC2AB5"/>
    <w:rsid w:val="00DC6C50"/>
    <w:rsid w:val="00DE1D76"/>
    <w:rsid w:val="00DE4EA2"/>
    <w:rsid w:val="00DF0063"/>
    <w:rsid w:val="00DF345E"/>
    <w:rsid w:val="00E0622E"/>
    <w:rsid w:val="00E14E25"/>
    <w:rsid w:val="00E315CA"/>
    <w:rsid w:val="00E422B2"/>
    <w:rsid w:val="00E62E8B"/>
    <w:rsid w:val="00E66245"/>
    <w:rsid w:val="00E71445"/>
    <w:rsid w:val="00E72692"/>
    <w:rsid w:val="00E743E0"/>
    <w:rsid w:val="00E87FF5"/>
    <w:rsid w:val="00E9088C"/>
    <w:rsid w:val="00EA46A9"/>
    <w:rsid w:val="00EB0882"/>
    <w:rsid w:val="00EB0A35"/>
    <w:rsid w:val="00EC1283"/>
    <w:rsid w:val="00EF08A7"/>
    <w:rsid w:val="00EF1D78"/>
    <w:rsid w:val="00EF223A"/>
    <w:rsid w:val="00F01630"/>
    <w:rsid w:val="00F04BB4"/>
    <w:rsid w:val="00F07812"/>
    <w:rsid w:val="00F335E2"/>
    <w:rsid w:val="00F37A2E"/>
    <w:rsid w:val="00F51087"/>
    <w:rsid w:val="00F52F8D"/>
    <w:rsid w:val="00F719E4"/>
    <w:rsid w:val="00F74673"/>
    <w:rsid w:val="00F74791"/>
    <w:rsid w:val="00F8579E"/>
    <w:rsid w:val="00F86F7C"/>
    <w:rsid w:val="00F9353F"/>
    <w:rsid w:val="00F93787"/>
    <w:rsid w:val="00F95B41"/>
    <w:rsid w:val="00F95E1A"/>
    <w:rsid w:val="00FC5686"/>
    <w:rsid w:val="00FD2D9D"/>
    <w:rsid w:val="00FD7758"/>
    <w:rsid w:val="00FF2438"/>
    <w:rsid w:val="00FF5B36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7554"/>
  <w15:docId w15:val="{CF2B6526-512C-4A19-BF34-E7368FBD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W-">
    <w:name w:val="WW-Текст"/>
    <w:basedOn w:val="a"/>
    <w:rsid w:val="00717AEA"/>
    <w:pPr>
      <w:suppressAutoHyphens/>
    </w:pPr>
    <w:rPr>
      <w:rFonts w:ascii="Courier New" w:hAnsi="Courier New" w:cs="Courier New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366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366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E0C80"/>
    <w:pPr>
      <w:ind w:left="720"/>
      <w:contextualSpacing/>
    </w:pPr>
  </w:style>
  <w:style w:type="paragraph" w:customStyle="1" w:styleId="11">
    <w:name w:val="Текст1"/>
    <w:basedOn w:val="a"/>
    <w:rsid w:val="002E0C80"/>
    <w:rPr>
      <w:rFonts w:ascii="Courier New" w:hAnsi="Courier New"/>
    </w:rPr>
  </w:style>
  <w:style w:type="paragraph" w:customStyle="1" w:styleId="12">
    <w:name w:val="Обычный1"/>
    <w:link w:val="13"/>
    <w:rsid w:val="002E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бычный1 Знак"/>
    <w:link w:val="12"/>
    <w:rsid w:val="002E0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04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">
    <w:name w:val="No Spacing"/>
    <w:uiPriority w:val="1"/>
    <w:qFormat/>
    <w:rsid w:val="00572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91B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491B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0">
    <w:name w:val="Hyperlink"/>
    <w:basedOn w:val="a0"/>
    <w:uiPriority w:val="99"/>
    <w:unhideWhenUsed/>
    <w:rsid w:val="00970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B2F8-F66C-439D-8B85-6752E046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Михеева Надежда</cp:lastModifiedBy>
  <cp:revision>10</cp:revision>
  <cp:lastPrinted>2026-02-18T09:17:00Z</cp:lastPrinted>
  <dcterms:created xsi:type="dcterms:W3CDTF">2026-02-16T11:51:00Z</dcterms:created>
  <dcterms:modified xsi:type="dcterms:W3CDTF">2026-02-18T09:20:00Z</dcterms:modified>
</cp:coreProperties>
</file>