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84" w:rsidRDefault="00AA3F84" w:rsidP="00214A16">
      <w:pPr>
        <w:rPr>
          <w:sz w:val="26"/>
          <w:szCs w:val="26"/>
        </w:rPr>
      </w:pPr>
    </w:p>
    <w:p w:rsidR="00AA3F84" w:rsidRDefault="00AA3F84" w:rsidP="0023153B">
      <w:pPr>
        <w:jc w:val="center"/>
        <w:rPr>
          <w:sz w:val="26"/>
          <w:szCs w:val="26"/>
        </w:rPr>
      </w:pPr>
    </w:p>
    <w:p w:rsidR="0023153B" w:rsidRDefault="0023153B" w:rsidP="0023153B">
      <w:pPr>
        <w:jc w:val="center"/>
        <w:rPr>
          <w:sz w:val="26"/>
          <w:szCs w:val="26"/>
        </w:rPr>
      </w:pPr>
      <w:r w:rsidRPr="006B1F4B">
        <w:rPr>
          <w:sz w:val="26"/>
          <w:szCs w:val="26"/>
        </w:rPr>
        <w:t>Пояснительная записка</w:t>
      </w:r>
    </w:p>
    <w:p w:rsidR="002C1CF3" w:rsidRPr="006B1F4B" w:rsidRDefault="002C1CF3" w:rsidP="0023153B">
      <w:pPr>
        <w:jc w:val="center"/>
        <w:rPr>
          <w:sz w:val="26"/>
          <w:szCs w:val="26"/>
        </w:rPr>
      </w:pPr>
    </w:p>
    <w:p w:rsidR="0023153B" w:rsidRPr="00214A16" w:rsidRDefault="0023153B" w:rsidP="006A6D90">
      <w:pPr>
        <w:autoSpaceDE w:val="0"/>
        <w:autoSpaceDN w:val="0"/>
        <w:adjustRightInd w:val="0"/>
        <w:ind w:firstLine="539"/>
        <w:jc w:val="both"/>
        <w:rPr>
          <w:sz w:val="16"/>
          <w:szCs w:val="16"/>
        </w:rPr>
      </w:pPr>
      <w:r w:rsidRPr="006B1F4B">
        <w:rPr>
          <w:sz w:val="26"/>
          <w:szCs w:val="26"/>
        </w:rPr>
        <w:t xml:space="preserve">к проекту </w:t>
      </w:r>
      <w:r w:rsidR="006A6D90">
        <w:rPr>
          <w:sz w:val="26"/>
          <w:szCs w:val="26"/>
        </w:rPr>
        <w:t>р</w:t>
      </w:r>
      <w:r w:rsidRPr="006B1F4B">
        <w:rPr>
          <w:sz w:val="26"/>
          <w:szCs w:val="26"/>
        </w:rPr>
        <w:t xml:space="preserve">ешения Петрозаводского городского Совета </w:t>
      </w:r>
      <w:r w:rsidR="00DD56DE">
        <w:rPr>
          <w:sz w:val="26"/>
          <w:szCs w:val="26"/>
        </w:rPr>
        <w:t>«О</w:t>
      </w:r>
      <w:r w:rsidR="006A6D90" w:rsidRPr="006A6D90">
        <w:rPr>
          <w:sz w:val="26"/>
          <w:szCs w:val="26"/>
        </w:rPr>
        <w:t xml:space="preserve"> внесени</w:t>
      </w:r>
      <w:r w:rsidR="00DD56DE">
        <w:rPr>
          <w:sz w:val="26"/>
          <w:szCs w:val="26"/>
        </w:rPr>
        <w:t>и</w:t>
      </w:r>
      <w:r w:rsidR="006A6D90" w:rsidRPr="006A6D90">
        <w:rPr>
          <w:sz w:val="26"/>
          <w:szCs w:val="26"/>
        </w:rPr>
        <w:t xml:space="preserve"> изменений в Решение Петрозаводского городского </w:t>
      </w:r>
      <w:r w:rsidR="00DD56DE">
        <w:rPr>
          <w:sz w:val="26"/>
          <w:szCs w:val="26"/>
        </w:rPr>
        <w:t>С</w:t>
      </w:r>
      <w:r w:rsidR="006A6D90" w:rsidRPr="006A6D90">
        <w:rPr>
          <w:sz w:val="26"/>
          <w:szCs w:val="26"/>
        </w:rPr>
        <w:t>овета от 20.06.2025 № 29/34-546 «Об установлении для абонентов нормативов состава сточных вод на территории Петрозаводского городского округа»</w:t>
      </w:r>
      <w:r w:rsidR="00DD56DE">
        <w:rPr>
          <w:sz w:val="26"/>
          <w:szCs w:val="26"/>
        </w:rPr>
        <w:t>.</w:t>
      </w:r>
    </w:p>
    <w:p w:rsidR="004964B3" w:rsidRPr="004964B3" w:rsidRDefault="004964B3" w:rsidP="004964B3">
      <w:pPr>
        <w:pStyle w:val="a4"/>
        <w:ind w:firstLine="851"/>
        <w:jc w:val="both"/>
        <w:rPr>
          <w:sz w:val="26"/>
          <w:szCs w:val="26"/>
        </w:rPr>
      </w:pPr>
      <w:r w:rsidRPr="004964B3">
        <w:rPr>
          <w:sz w:val="26"/>
          <w:szCs w:val="26"/>
        </w:rPr>
        <w:t xml:space="preserve">Настоящий проект представлен на рассмотрение депутатов Петрозаводского городского Совета на основании </w:t>
      </w:r>
      <w:r w:rsidRPr="003F1A4F">
        <w:rPr>
          <w:sz w:val="26"/>
          <w:szCs w:val="26"/>
        </w:rPr>
        <w:t>статьи 19</w:t>
      </w:r>
      <w:r w:rsidRPr="004964B3">
        <w:rPr>
          <w:sz w:val="26"/>
          <w:szCs w:val="26"/>
        </w:rPr>
        <w:t xml:space="preserve"> Устава Петрозаводского городского округа.</w:t>
      </w:r>
    </w:p>
    <w:p w:rsidR="00320ED1" w:rsidRDefault="004964B3" w:rsidP="00EB6C9E">
      <w:pPr>
        <w:autoSpaceDE w:val="0"/>
        <w:autoSpaceDN w:val="0"/>
        <w:adjustRightInd w:val="0"/>
        <w:ind w:firstLine="539"/>
        <w:jc w:val="both"/>
        <w:rPr>
          <w:rFonts w:eastAsiaTheme="minorHAnsi"/>
          <w:sz w:val="26"/>
          <w:szCs w:val="26"/>
          <w:lang w:eastAsia="en-US"/>
        </w:rPr>
      </w:pPr>
      <w:r w:rsidRPr="004964B3">
        <w:rPr>
          <w:sz w:val="26"/>
          <w:szCs w:val="26"/>
        </w:rPr>
        <w:t xml:space="preserve">Утверждение </w:t>
      </w:r>
      <w:r>
        <w:rPr>
          <w:sz w:val="26"/>
          <w:szCs w:val="26"/>
        </w:rPr>
        <w:t>Н</w:t>
      </w:r>
      <w:r w:rsidRPr="006E7D5D">
        <w:rPr>
          <w:sz w:val="26"/>
          <w:szCs w:val="26"/>
        </w:rPr>
        <w:t>ормативов состава сточных вод на территории Пе</w:t>
      </w:r>
      <w:r>
        <w:rPr>
          <w:sz w:val="26"/>
          <w:szCs w:val="26"/>
        </w:rPr>
        <w:t xml:space="preserve">трозаводского городского округа (далее – Нормативы) </w:t>
      </w:r>
      <w:r w:rsidRPr="004964B3">
        <w:rPr>
          <w:sz w:val="26"/>
          <w:szCs w:val="26"/>
        </w:rPr>
        <w:t xml:space="preserve">обусловлено необходимостью </w:t>
      </w:r>
      <w:r>
        <w:rPr>
          <w:sz w:val="26"/>
          <w:szCs w:val="26"/>
        </w:rPr>
        <w:t xml:space="preserve">исполнения требований </w:t>
      </w:r>
      <w:r w:rsidRPr="006B1F4B">
        <w:rPr>
          <w:sz w:val="26"/>
          <w:szCs w:val="26"/>
        </w:rPr>
        <w:t>Федеральног</w:t>
      </w:r>
      <w:r>
        <w:rPr>
          <w:sz w:val="26"/>
          <w:szCs w:val="26"/>
        </w:rPr>
        <w:t xml:space="preserve">о закона от 07.12.2011 № 416-ФЗ </w:t>
      </w:r>
      <w:r w:rsidRPr="006B1F4B">
        <w:rPr>
          <w:sz w:val="26"/>
          <w:szCs w:val="26"/>
        </w:rPr>
        <w:t xml:space="preserve">«О водоснабжении </w:t>
      </w:r>
      <w:r w:rsidR="00DD56DE">
        <w:rPr>
          <w:sz w:val="26"/>
          <w:szCs w:val="26"/>
        </w:rPr>
        <w:br/>
      </w:r>
      <w:r w:rsidRPr="006B1F4B">
        <w:rPr>
          <w:sz w:val="26"/>
          <w:szCs w:val="26"/>
        </w:rPr>
        <w:t>и водоотведении» (далее –</w:t>
      </w:r>
      <w:r w:rsidR="006A6D90">
        <w:rPr>
          <w:sz w:val="26"/>
          <w:szCs w:val="26"/>
        </w:rPr>
        <w:t xml:space="preserve"> Закон</w:t>
      </w:r>
      <w:r w:rsidRPr="006B1F4B">
        <w:rPr>
          <w:sz w:val="26"/>
          <w:szCs w:val="26"/>
        </w:rPr>
        <w:t xml:space="preserve"> </w:t>
      </w:r>
      <w:r w:rsidR="00320ED1">
        <w:rPr>
          <w:sz w:val="26"/>
          <w:szCs w:val="26"/>
        </w:rPr>
        <w:t>№ 416-ФЗ</w:t>
      </w:r>
      <w:r w:rsidRPr="006B1F4B">
        <w:rPr>
          <w:sz w:val="26"/>
          <w:szCs w:val="26"/>
        </w:rPr>
        <w:t>)</w:t>
      </w:r>
      <w:r w:rsidR="00320ED1">
        <w:rPr>
          <w:sz w:val="26"/>
          <w:szCs w:val="26"/>
        </w:rPr>
        <w:t xml:space="preserve"> </w:t>
      </w:r>
      <w:r w:rsidR="00FE7DCA" w:rsidRPr="00FE7DCA">
        <w:rPr>
          <w:sz w:val="26"/>
          <w:szCs w:val="26"/>
        </w:rPr>
        <w:t xml:space="preserve">в </w:t>
      </w:r>
      <w:r w:rsidR="00FE7DCA" w:rsidRPr="00FE7DCA">
        <w:rPr>
          <w:rFonts w:eastAsiaTheme="minorHAnsi"/>
          <w:sz w:val="26"/>
          <w:szCs w:val="26"/>
          <w:lang w:eastAsia="en-US"/>
        </w:rPr>
        <w:t xml:space="preserve">целях охраны водных объектов </w:t>
      </w:r>
      <w:r w:rsidR="00DD56DE">
        <w:rPr>
          <w:rFonts w:eastAsiaTheme="minorHAnsi"/>
          <w:sz w:val="26"/>
          <w:szCs w:val="26"/>
          <w:lang w:eastAsia="en-US"/>
        </w:rPr>
        <w:br/>
      </w:r>
      <w:r w:rsidR="00FE7DCA" w:rsidRPr="00FE7DCA">
        <w:rPr>
          <w:rFonts w:eastAsiaTheme="minorHAnsi"/>
          <w:sz w:val="26"/>
          <w:szCs w:val="26"/>
          <w:lang w:eastAsia="en-US"/>
        </w:rPr>
        <w:t>от загрязнения</w:t>
      </w:r>
      <w:r w:rsidR="00FE7DCA">
        <w:rPr>
          <w:rFonts w:eastAsiaTheme="minorHAnsi"/>
          <w:sz w:val="26"/>
          <w:szCs w:val="26"/>
          <w:lang w:eastAsia="en-US"/>
        </w:rPr>
        <w:t>.</w:t>
      </w:r>
    </w:p>
    <w:p w:rsidR="001B0D9E" w:rsidRPr="00320ED1" w:rsidRDefault="001B0D9E" w:rsidP="00320ED1">
      <w:pPr>
        <w:autoSpaceDE w:val="0"/>
        <w:autoSpaceDN w:val="0"/>
        <w:adjustRightInd w:val="0"/>
        <w:ind w:firstLine="539"/>
        <w:jc w:val="both"/>
        <w:rPr>
          <w:rFonts w:eastAsiaTheme="minorHAnsi"/>
          <w:sz w:val="26"/>
          <w:szCs w:val="26"/>
          <w:lang w:eastAsia="en-US"/>
        </w:rPr>
      </w:pPr>
      <w:r w:rsidRPr="00320ED1">
        <w:rPr>
          <w:rFonts w:eastAsia="Cambria"/>
          <w:bCs/>
          <w:sz w:val="26"/>
          <w:szCs w:val="26"/>
        </w:rPr>
        <w:t xml:space="preserve">Согласно статье 30.2  </w:t>
      </w:r>
      <w:r w:rsidR="00320ED1" w:rsidRPr="00320ED1">
        <w:rPr>
          <w:rFonts w:eastAsiaTheme="minorHAnsi"/>
          <w:sz w:val="26"/>
          <w:szCs w:val="26"/>
          <w:lang w:eastAsia="en-US"/>
        </w:rPr>
        <w:t xml:space="preserve">Федерального закона от 10.01.2002 </w:t>
      </w:r>
      <w:r w:rsidR="00DD56DE">
        <w:rPr>
          <w:rFonts w:eastAsiaTheme="minorHAnsi"/>
          <w:sz w:val="26"/>
          <w:szCs w:val="26"/>
          <w:lang w:eastAsia="en-US"/>
        </w:rPr>
        <w:t>№</w:t>
      </w:r>
      <w:r w:rsidR="00320ED1" w:rsidRPr="00320ED1">
        <w:rPr>
          <w:rFonts w:eastAsiaTheme="minorHAnsi"/>
          <w:sz w:val="26"/>
          <w:szCs w:val="26"/>
          <w:lang w:eastAsia="en-US"/>
        </w:rPr>
        <w:t xml:space="preserve"> 7-ФЗ </w:t>
      </w:r>
      <w:r w:rsidR="006A6D90">
        <w:rPr>
          <w:rFonts w:eastAsiaTheme="minorHAnsi"/>
          <w:sz w:val="26"/>
          <w:szCs w:val="26"/>
          <w:lang w:eastAsia="en-US"/>
        </w:rPr>
        <w:t>«</w:t>
      </w:r>
      <w:r w:rsidR="00320ED1" w:rsidRPr="00320ED1">
        <w:rPr>
          <w:rFonts w:eastAsiaTheme="minorHAnsi"/>
          <w:sz w:val="26"/>
          <w:szCs w:val="26"/>
          <w:lang w:eastAsia="en-US"/>
        </w:rPr>
        <w:t>Об охране окружающей среды</w:t>
      </w:r>
      <w:r w:rsidR="006A6D90">
        <w:rPr>
          <w:rFonts w:eastAsiaTheme="minorHAnsi"/>
          <w:sz w:val="26"/>
          <w:szCs w:val="26"/>
          <w:lang w:eastAsia="en-US"/>
        </w:rPr>
        <w:t>»</w:t>
      </w:r>
      <w:r w:rsidR="00320ED1" w:rsidRPr="00320ED1">
        <w:rPr>
          <w:rFonts w:eastAsiaTheme="minorHAnsi"/>
          <w:sz w:val="26"/>
          <w:szCs w:val="26"/>
          <w:lang w:eastAsia="en-US"/>
        </w:rPr>
        <w:t xml:space="preserve"> </w:t>
      </w:r>
      <w:r w:rsidRPr="00320ED1">
        <w:rPr>
          <w:rFonts w:eastAsia="Cambria"/>
          <w:bCs/>
          <w:sz w:val="26"/>
          <w:szCs w:val="26"/>
        </w:rPr>
        <w:t xml:space="preserve"> в</w:t>
      </w:r>
      <w:r w:rsidRPr="00320ED1">
        <w:rPr>
          <w:rFonts w:eastAsia="Cambria"/>
          <w:sz w:val="26"/>
          <w:szCs w:val="26"/>
        </w:rPr>
        <w:t xml:space="preserve">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w:t>
      </w:r>
      <w:hyperlink r:id="rId6" w:history="1">
        <w:r w:rsidRPr="00320ED1">
          <w:rPr>
            <w:rFonts w:eastAsia="Cambria"/>
            <w:sz w:val="26"/>
            <w:szCs w:val="26"/>
          </w:rPr>
          <w:t>порядке</w:t>
        </w:r>
      </w:hyperlink>
      <w:r w:rsidRPr="00320ED1">
        <w:rPr>
          <w:rFonts w:eastAsia="Cambria"/>
          <w:sz w:val="26"/>
          <w:szCs w:val="26"/>
        </w:rPr>
        <w:t>, установленном правилами холодного водоснабжения и водоотведения, утвержденными Правительством Российской Федерации.</w:t>
      </w:r>
    </w:p>
    <w:p w:rsidR="00DB7830" w:rsidRPr="006B1F4B" w:rsidRDefault="001B0D9E" w:rsidP="00DB7830">
      <w:pPr>
        <w:shd w:val="clear" w:color="auto" w:fill="FFFFFF"/>
        <w:ind w:firstLine="539"/>
        <w:jc w:val="both"/>
        <w:rPr>
          <w:sz w:val="26"/>
          <w:szCs w:val="26"/>
        </w:rPr>
      </w:pPr>
      <w:r w:rsidRPr="00E71965">
        <w:rPr>
          <w:rFonts w:eastAsia="Cambria"/>
          <w:sz w:val="26"/>
          <w:szCs w:val="26"/>
        </w:rPr>
        <w:tab/>
      </w:r>
      <w:r w:rsidR="00DB7830">
        <w:rPr>
          <w:rFonts w:eastAsia="Cambria"/>
          <w:sz w:val="26"/>
          <w:szCs w:val="26"/>
        </w:rPr>
        <w:t xml:space="preserve">В силу </w:t>
      </w:r>
      <w:r w:rsidR="00DB7830" w:rsidRPr="006B1F4B">
        <w:rPr>
          <w:sz w:val="26"/>
          <w:szCs w:val="26"/>
        </w:rPr>
        <w:t xml:space="preserve">п. 2 ст. 30.1 </w:t>
      </w:r>
      <w:r w:rsidR="006A6D90">
        <w:rPr>
          <w:sz w:val="26"/>
          <w:szCs w:val="26"/>
        </w:rPr>
        <w:t>Закона</w:t>
      </w:r>
      <w:r w:rsidR="00DB7830" w:rsidRPr="006B1F4B">
        <w:rPr>
          <w:sz w:val="26"/>
          <w:szCs w:val="26"/>
        </w:rPr>
        <w:t xml:space="preserve"> </w:t>
      </w:r>
      <w:r w:rsidR="00320ED1">
        <w:rPr>
          <w:sz w:val="26"/>
          <w:szCs w:val="26"/>
        </w:rPr>
        <w:t>№ 416-ФЗ</w:t>
      </w:r>
      <w:r w:rsidR="00DB7830" w:rsidRPr="006B1F4B">
        <w:rPr>
          <w:sz w:val="26"/>
          <w:szCs w:val="26"/>
        </w:rPr>
        <w:t xml:space="preserve"> нормативы состава сточных вод устанавливаются органами местного самоуправления в соответствии с порядком, установленным правилами холодного водоснабжения и водоотведения, утвержд</w:t>
      </w:r>
      <w:r w:rsidR="006A6D90">
        <w:rPr>
          <w:sz w:val="26"/>
          <w:szCs w:val="26"/>
        </w:rPr>
        <w:t>е</w:t>
      </w:r>
      <w:r w:rsidR="00DB7830" w:rsidRPr="006B1F4B">
        <w:rPr>
          <w:sz w:val="26"/>
          <w:szCs w:val="26"/>
        </w:rPr>
        <w:t xml:space="preserve">нными постановлением Правительства Российской Федерации от 29.07.2013 № 644 (далее – Правила № 644), на основании нормативов допустимых сбросов, установленных для объектов организаций, осуществляющих водоотведение, с учётом эффективности удаления загрязняющих веществ очистными сооружениями организаций, осуществляющих водоотведение. </w:t>
      </w:r>
    </w:p>
    <w:p w:rsidR="00EB6C9E" w:rsidRDefault="00DB7830" w:rsidP="00EB6C9E">
      <w:pPr>
        <w:shd w:val="clear" w:color="auto" w:fill="FFFFFF"/>
        <w:ind w:firstLine="539"/>
        <w:jc w:val="both"/>
        <w:rPr>
          <w:sz w:val="26"/>
          <w:szCs w:val="26"/>
        </w:rPr>
      </w:pPr>
      <w:r>
        <w:rPr>
          <w:sz w:val="26"/>
          <w:szCs w:val="26"/>
        </w:rPr>
        <w:t xml:space="preserve">На основании </w:t>
      </w:r>
      <w:r w:rsidRPr="006B1F4B">
        <w:rPr>
          <w:sz w:val="26"/>
          <w:szCs w:val="26"/>
        </w:rPr>
        <w:t xml:space="preserve">п. 1 ст. 30.3 </w:t>
      </w:r>
      <w:r w:rsidR="006A6D90">
        <w:rPr>
          <w:sz w:val="26"/>
          <w:szCs w:val="26"/>
        </w:rPr>
        <w:t>Закон</w:t>
      </w:r>
      <w:r w:rsidR="00DD56DE">
        <w:rPr>
          <w:sz w:val="26"/>
          <w:szCs w:val="26"/>
        </w:rPr>
        <w:t>а</w:t>
      </w:r>
      <w:r w:rsidR="006A6D90">
        <w:rPr>
          <w:sz w:val="26"/>
          <w:szCs w:val="26"/>
        </w:rPr>
        <w:t xml:space="preserve"> № 416-ФЗ</w:t>
      </w:r>
      <w:r w:rsidR="006A6D90" w:rsidRPr="006B1F4B">
        <w:rPr>
          <w:sz w:val="26"/>
          <w:szCs w:val="26"/>
        </w:rPr>
        <w:t xml:space="preserve"> </w:t>
      </w:r>
      <w:r w:rsidRPr="006B1F4B">
        <w:rPr>
          <w:sz w:val="26"/>
          <w:szCs w:val="26"/>
        </w:rPr>
        <w:t xml:space="preserve">контроль состава и свойств сточных вод, сбрасываемых абонентом в централизованную систему водоотведения (канализации), </w:t>
      </w:r>
      <w:r w:rsidR="006A6D90">
        <w:rPr>
          <w:sz w:val="26"/>
          <w:szCs w:val="26"/>
        </w:rPr>
        <w:t>проводиться</w:t>
      </w:r>
      <w:r w:rsidRPr="006B1F4B">
        <w:rPr>
          <w:sz w:val="26"/>
          <w:szCs w:val="26"/>
        </w:rPr>
        <w:t xml:space="preserve"> организацией, осуществляющей водоотведение, либо уполномоченной ею организацией.</w:t>
      </w:r>
    </w:p>
    <w:p w:rsidR="00EB6C9E" w:rsidRDefault="001B0D9E" w:rsidP="00EB6C9E">
      <w:pPr>
        <w:shd w:val="clear" w:color="auto" w:fill="FFFFFF"/>
        <w:ind w:firstLine="539"/>
        <w:jc w:val="both"/>
        <w:rPr>
          <w:rFonts w:eastAsiaTheme="minorHAnsi"/>
          <w:sz w:val="26"/>
          <w:szCs w:val="26"/>
          <w:lang w:eastAsia="en-US"/>
        </w:rPr>
      </w:pPr>
      <w:r w:rsidRPr="00EB6C9E">
        <w:rPr>
          <w:rFonts w:eastAsia="Cambria"/>
          <w:sz w:val="26"/>
          <w:szCs w:val="26"/>
        </w:rPr>
        <w:t xml:space="preserve">Исходя из пункта 34 Правил </w:t>
      </w:r>
      <w:r w:rsidR="006A6D90">
        <w:rPr>
          <w:rFonts w:eastAsia="Cambria"/>
          <w:sz w:val="26"/>
          <w:szCs w:val="26"/>
        </w:rPr>
        <w:t>№</w:t>
      </w:r>
      <w:r w:rsidRPr="00EB6C9E">
        <w:rPr>
          <w:rFonts w:eastAsia="Cambria"/>
          <w:sz w:val="26"/>
          <w:szCs w:val="26"/>
        </w:rPr>
        <w:t xml:space="preserve"> 644, организация водопроводно-канализационного хозяйства (далее – ОВКХ) обязана, в том числе,</w:t>
      </w:r>
      <w:r w:rsidR="00EB6C9E" w:rsidRPr="00EB6C9E">
        <w:rPr>
          <w:rFonts w:eastAsiaTheme="minorHAnsi"/>
          <w:sz w:val="26"/>
          <w:szCs w:val="26"/>
          <w:lang w:eastAsia="en-US"/>
        </w:rPr>
        <w:t xml:space="preserve"> осуществлять контроль за составом и свойствами принимаемых в централизованную систему водоотведения сточных вод, соблюдением устанавливаемых в соответствии с настоящими Правилами нормативов состава сточных вод</w:t>
      </w:r>
      <w:r w:rsidR="00EB6C9E">
        <w:rPr>
          <w:rFonts w:eastAsiaTheme="minorHAnsi"/>
          <w:sz w:val="26"/>
          <w:szCs w:val="26"/>
          <w:lang w:eastAsia="en-US"/>
        </w:rPr>
        <w:t>.</w:t>
      </w:r>
    </w:p>
    <w:p w:rsidR="00320ED1" w:rsidRDefault="001B0D9E" w:rsidP="00EB6C9E">
      <w:pPr>
        <w:shd w:val="clear" w:color="auto" w:fill="FFFFFF"/>
        <w:ind w:firstLine="539"/>
        <w:jc w:val="both"/>
        <w:rPr>
          <w:rFonts w:eastAsia="Cambria"/>
          <w:sz w:val="26"/>
          <w:szCs w:val="26"/>
        </w:rPr>
      </w:pPr>
      <w:r w:rsidRPr="00E71965">
        <w:rPr>
          <w:rFonts w:eastAsia="Cambria"/>
          <w:sz w:val="26"/>
          <w:szCs w:val="26"/>
        </w:rPr>
        <w:t>В целях исполнения вышеуказанной обязанности ОВКХ имеет право</w:t>
      </w:r>
      <w:r w:rsidR="00DB7830">
        <w:rPr>
          <w:rFonts w:eastAsia="Cambria"/>
          <w:sz w:val="26"/>
          <w:szCs w:val="26"/>
        </w:rPr>
        <w:t xml:space="preserve"> </w:t>
      </w:r>
      <w:r w:rsidRPr="00E71965">
        <w:rPr>
          <w:rFonts w:eastAsia="Cambria"/>
          <w:sz w:val="26"/>
          <w:szCs w:val="26"/>
        </w:rPr>
        <w:t xml:space="preserve">осуществлять контроль состава и свойств сточных вод, в том числе контроль за соблюдением абонентами нормативов </w:t>
      </w:r>
      <w:r w:rsidR="00DB7830">
        <w:rPr>
          <w:rFonts w:eastAsia="Cambria"/>
          <w:sz w:val="26"/>
          <w:szCs w:val="26"/>
        </w:rPr>
        <w:t>состава сточных вод</w:t>
      </w:r>
      <w:r w:rsidRPr="00E71965">
        <w:rPr>
          <w:rFonts w:eastAsia="Cambria"/>
          <w:sz w:val="26"/>
          <w:szCs w:val="26"/>
        </w:rPr>
        <w:t xml:space="preserve">; взимать с абонентов плату за сброс загрязняющих веществ в составе сточных вод сверх установленных нормативов состава сточных вод </w:t>
      </w:r>
      <w:r w:rsidR="00DD56DE">
        <w:rPr>
          <w:rFonts w:eastAsia="Cambria"/>
          <w:sz w:val="26"/>
          <w:szCs w:val="26"/>
        </w:rPr>
        <w:br/>
      </w:r>
      <w:r w:rsidRPr="00E71965">
        <w:rPr>
          <w:rFonts w:eastAsia="Cambria"/>
          <w:sz w:val="26"/>
          <w:szCs w:val="26"/>
        </w:rPr>
        <w:t>(п</w:t>
      </w:r>
      <w:r w:rsidRPr="007D74AF">
        <w:rPr>
          <w:rFonts w:eastAsia="Cambria"/>
          <w:sz w:val="26"/>
          <w:szCs w:val="26"/>
        </w:rPr>
        <w:t>. 36</w:t>
      </w:r>
      <w:r w:rsidR="00DD56DE">
        <w:rPr>
          <w:rFonts w:eastAsia="Cambria"/>
          <w:sz w:val="26"/>
          <w:szCs w:val="26"/>
        </w:rPr>
        <w:t xml:space="preserve"> </w:t>
      </w:r>
      <w:r w:rsidRPr="007D74AF">
        <w:rPr>
          <w:rFonts w:eastAsia="Cambria"/>
          <w:sz w:val="26"/>
          <w:szCs w:val="26"/>
        </w:rPr>
        <w:t>Правил</w:t>
      </w:r>
      <w:r w:rsidR="006A6D90">
        <w:rPr>
          <w:rFonts w:eastAsia="Cambria"/>
          <w:sz w:val="26"/>
          <w:szCs w:val="26"/>
        </w:rPr>
        <w:t xml:space="preserve"> № 644</w:t>
      </w:r>
      <w:r w:rsidRPr="007D74AF">
        <w:rPr>
          <w:rFonts w:eastAsia="Cambria"/>
          <w:sz w:val="26"/>
          <w:szCs w:val="26"/>
        </w:rPr>
        <w:t>).</w:t>
      </w:r>
    </w:p>
    <w:p w:rsidR="00320ED1" w:rsidRDefault="001B0D9E" w:rsidP="00320ED1">
      <w:pPr>
        <w:autoSpaceDE w:val="0"/>
        <w:autoSpaceDN w:val="0"/>
        <w:adjustRightInd w:val="0"/>
        <w:ind w:firstLine="540"/>
        <w:jc w:val="both"/>
        <w:rPr>
          <w:sz w:val="26"/>
          <w:szCs w:val="26"/>
        </w:rPr>
      </w:pPr>
      <w:r w:rsidRPr="00DB7830">
        <w:rPr>
          <w:sz w:val="26"/>
          <w:szCs w:val="26"/>
        </w:rPr>
        <w:t xml:space="preserve">В соответствии с пунктом 170 Правил </w:t>
      </w:r>
      <w:r w:rsidR="00DB7830" w:rsidRPr="00DB7830">
        <w:rPr>
          <w:sz w:val="26"/>
          <w:szCs w:val="26"/>
        </w:rPr>
        <w:t>№ 644</w:t>
      </w:r>
      <w:r w:rsidRPr="00DB7830">
        <w:rPr>
          <w:sz w:val="26"/>
          <w:szCs w:val="26"/>
        </w:rPr>
        <w:t xml:space="preserve"> нормативы состава сточных вод устанавливаются для загрязняющих веществ, в отношении которых объектам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порядке, предусмотренном законодательством </w:t>
      </w:r>
      <w:r w:rsidRPr="00FE7DCA">
        <w:rPr>
          <w:sz w:val="26"/>
          <w:szCs w:val="26"/>
        </w:rPr>
        <w:t xml:space="preserve">Российской Федерации в области охраны окружающей среды, установлены (рассчитаны, представлены) нормативы допустимых сбросов, а также установлены технологические нормативы (с учетом особенностей, предусмотренных пунктами 180 и 181 настоящих Правил). </w:t>
      </w:r>
    </w:p>
    <w:p w:rsidR="001B0D9E" w:rsidRPr="00FE7DCA" w:rsidRDefault="001B0D9E" w:rsidP="00320ED1">
      <w:pPr>
        <w:autoSpaceDE w:val="0"/>
        <w:autoSpaceDN w:val="0"/>
        <w:adjustRightInd w:val="0"/>
        <w:ind w:firstLine="540"/>
        <w:jc w:val="both"/>
        <w:rPr>
          <w:sz w:val="26"/>
          <w:szCs w:val="26"/>
        </w:rPr>
      </w:pPr>
      <w:r w:rsidRPr="00FE7DCA">
        <w:rPr>
          <w:sz w:val="26"/>
          <w:szCs w:val="26"/>
        </w:rPr>
        <w:lastRenderedPageBreak/>
        <w:t xml:space="preserve">Согласно пункту 171 Правил </w:t>
      </w:r>
      <w:r w:rsidR="00FE7DCA" w:rsidRPr="00FE7DCA">
        <w:rPr>
          <w:sz w:val="26"/>
          <w:szCs w:val="26"/>
        </w:rPr>
        <w:t>№ 644</w:t>
      </w:r>
      <w:r w:rsidRPr="00FE7DCA">
        <w:rPr>
          <w:sz w:val="26"/>
          <w:szCs w:val="26"/>
        </w:rPr>
        <w:t xml:space="preserve"> 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установление (корректировка) технологических нормативов для объектов централизованных систем водоотведения организации, осуществляющей водоотведение. </w:t>
      </w:r>
    </w:p>
    <w:p w:rsidR="0004649C" w:rsidRPr="00715EB8" w:rsidRDefault="00DB7830" w:rsidP="00D37B64">
      <w:pPr>
        <w:spacing w:line="276" w:lineRule="auto"/>
        <w:ind w:firstLine="567"/>
        <w:jc w:val="both"/>
        <w:rPr>
          <w:sz w:val="26"/>
          <w:szCs w:val="26"/>
        </w:rPr>
      </w:pPr>
      <w:r w:rsidRPr="00715EB8">
        <w:rPr>
          <w:sz w:val="26"/>
          <w:szCs w:val="26"/>
        </w:rPr>
        <w:t>Д</w:t>
      </w:r>
      <w:r w:rsidR="0023153B" w:rsidRPr="00715EB8">
        <w:rPr>
          <w:sz w:val="26"/>
          <w:szCs w:val="26"/>
        </w:rPr>
        <w:t>ействующи</w:t>
      </w:r>
      <w:r w:rsidRPr="00715EB8">
        <w:rPr>
          <w:sz w:val="26"/>
          <w:szCs w:val="26"/>
        </w:rPr>
        <w:t>е в настоящее время Нормативы</w:t>
      </w:r>
      <w:r w:rsidR="00FE7DCA" w:rsidRPr="00715EB8">
        <w:rPr>
          <w:sz w:val="26"/>
          <w:szCs w:val="26"/>
        </w:rPr>
        <w:t xml:space="preserve"> состава сточных вод на территории Петрозаводского городского </w:t>
      </w:r>
      <w:r w:rsidR="00D37B64" w:rsidRPr="006A6D90">
        <w:rPr>
          <w:sz w:val="26"/>
          <w:szCs w:val="26"/>
        </w:rPr>
        <w:t>округа установлены</w:t>
      </w:r>
      <w:r w:rsidR="00FE7DCA" w:rsidRPr="00715EB8">
        <w:rPr>
          <w:sz w:val="26"/>
          <w:szCs w:val="26"/>
        </w:rPr>
        <w:t xml:space="preserve"> </w:t>
      </w:r>
      <w:r w:rsidR="00DD56DE">
        <w:rPr>
          <w:sz w:val="26"/>
          <w:szCs w:val="26"/>
        </w:rPr>
        <w:t>Р</w:t>
      </w:r>
      <w:r w:rsidR="00FE7DCA" w:rsidRPr="00715EB8">
        <w:rPr>
          <w:sz w:val="26"/>
          <w:szCs w:val="26"/>
        </w:rPr>
        <w:t xml:space="preserve">ешением Петрозаводского городского Совета от </w:t>
      </w:r>
      <w:r w:rsidR="006A6D90" w:rsidRPr="006A6D90">
        <w:rPr>
          <w:sz w:val="26"/>
          <w:szCs w:val="26"/>
        </w:rPr>
        <w:t>20</w:t>
      </w:r>
      <w:r w:rsidR="00DD56DE">
        <w:rPr>
          <w:sz w:val="26"/>
          <w:szCs w:val="26"/>
        </w:rPr>
        <w:t>.06.</w:t>
      </w:r>
      <w:r w:rsidR="00D37B64" w:rsidRPr="006A6D90">
        <w:rPr>
          <w:sz w:val="26"/>
          <w:szCs w:val="26"/>
        </w:rPr>
        <w:t>2025</w:t>
      </w:r>
      <w:r w:rsidR="00DD56DE">
        <w:rPr>
          <w:sz w:val="26"/>
          <w:szCs w:val="26"/>
        </w:rPr>
        <w:t xml:space="preserve"> </w:t>
      </w:r>
      <w:r w:rsidR="00D37B64" w:rsidRPr="006A6D90">
        <w:rPr>
          <w:sz w:val="26"/>
          <w:szCs w:val="26"/>
        </w:rPr>
        <w:t>№</w:t>
      </w:r>
      <w:r w:rsidR="00D37B64" w:rsidRPr="00715EB8">
        <w:rPr>
          <w:sz w:val="26"/>
          <w:szCs w:val="26"/>
        </w:rPr>
        <w:t> 29/34-546 для абонентов в отношении следующих показателей: взвешенные вещества, БПК5, ХПК, аммоний-ион, фосфор фосфатов, железо, марганец, медь, цинк, фенол (</w:t>
      </w:r>
      <w:proofErr w:type="spellStart"/>
      <w:r w:rsidR="00D37B64" w:rsidRPr="00715EB8">
        <w:rPr>
          <w:sz w:val="26"/>
          <w:szCs w:val="26"/>
        </w:rPr>
        <w:t>гидроксибензол</w:t>
      </w:r>
      <w:proofErr w:type="spellEnd"/>
      <w:r w:rsidR="00D37B64" w:rsidRPr="00715EB8">
        <w:rPr>
          <w:sz w:val="26"/>
          <w:szCs w:val="26"/>
        </w:rPr>
        <w:t>)</w:t>
      </w:r>
      <w:r w:rsidR="0004649C" w:rsidRPr="00715EB8">
        <w:rPr>
          <w:sz w:val="26"/>
          <w:szCs w:val="26"/>
        </w:rPr>
        <w:t xml:space="preserve">, т.е. для </w:t>
      </w:r>
      <w:r w:rsidR="006A6D90" w:rsidRPr="004E74B4">
        <w:rPr>
          <w:sz w:val="26"/>
          <w:szCs w:val="26"/>
        </w:rPr>
        <w:t>10</w:t>
      </w:r>
      <w:r w:rsidR="0004649C" w:rsidRPr="00715EB8">
        <w:rPr>
          <w:sz w:val="26"/>
          <w:szCs w:val="26"/>
        </w:rPr>
        <w:t xml:space="preserve"> веществ</w:t>
      </w:r>
      <w:r w:rsidR="00715EB8">
        <w:rPr>
          <w:sz w:val="26"/>
          <w:szCs w:val="26"/>
        </w:rPr>
        <w:t>,</w:t>
      </w:r>
      <w:r w:rsidR="0004649C" w:rsidRPr="00715EB8">
        <w:rPr>
          <w:sz w:val="26"/>
          <w:szCs w:val="26"/>
        </w:rPr>
        <w:t xml:space="preserve"> в связи с получением в 2024 году комплексного экологического разрешения (приказ Балтийско-Арктического межрегионального управления Федеральной службы по надзору в сфере природопользования о выдаче комплексного экологического разрешения от 31.10.2024 </w:t>
      </w:r>
      <w:r w:rsidR="006A6D90">
        <w:rPr>
          <w:sz w:val="26"/>
          <w:szCs w:val="26"/>
        </w:rPr>
        <w:br/>
      </w:r>
      <w:r w:rsidR="0004649C" w:rsidRPr="00715EB8">
        <w:rPr>
          <w:sz w:val="26"/>
          <w:szCs w:val="26"/>
        </w:rPr>
        <w:t>№ 261)</w:t>
      </w:r>
      <w:r w:rsidR="00D37B64" w:rsidRPr="00715EB8">
        <w:rPr>
          <w:sz w:val="26"/>
          <w:szCs w:val="26"/>
        </w:rPr>
        <w:t>.</w:t>
      </w:r>
      <w:r w:rsidR="0004649C" w:rsidRPr="00715EB8">
        <w:rPr>
          <w:sz w:val="26"/>
          <w:szCs w:val="26"/>
        </w:rPr>
        <w:t xml:space="preserve"> </w:t>
      </w:r>
    </w:p>
    <w:p w:rsidR="0004649C" w:rsidRPr="00715EB8" w:rsidRDefault="0004649C" w:rsidP="0004649C">
      <w:pPr>
        <w:pStyle w:val="ConsPlusTitle"/>
        <w:ind w:firstLine="567"/>
        <w:jc w:val="both"/>
        <w:rPr>
          <w:rFonts w:ascii="Times New Roman" w:hAnsi="Times New Roman" w:cs="Times New Roman"/>
          <w:b w:val="0"/>
          <w:sz w:val="26"/>
          <w:szCs w:val="26"/>
        </w:rPr>
      </w:pPr>
      <w:r w:rsidRPr="00715EB8">
        <w:rPr>
          <w:rFonts w:ascii="Times New Roman" w:hAnsi="Times New Roman" w:cs="Times New Roman"/>
          <w:b w:val="0"/>
          <w:sz w:val="26"/>
          <w:szCs w:val="26"/>
        </w:rPr>
        <w:t xml:space="preserve">При этом, в рамках </w:t>
      </w:r>
      <w:r w:rsidR="005215AB" w:rsidRPr="006A6D90">
        <w:rPr>
          <w:rFonts w:ascii="Times New Roman" w:hAnsi="Times New Roman" w:cs="Times New Roman"/>
          <w:b w:val="0"/>
          <w:sz w:val="26"/>
          <w:szCs w:val="26"/>
        </w:rPr>
        <w:t>комплексного экологического разрешения</w:t>
      </w:r>
      <w:r w:rsidRPr="006A6D90">
        <w:rPr>
          <w:rFonts w:ascii="Times New Roman" w:hAnsi="Times New Roman" w:cs="Times New Roman"/>
          <w:b w:val="0"/>
          <w:sz w:val="26"/>
          <w:szCs w:val="26"/>
        </w:rPr>
        <w:t xml:space="preserve"> нормативы</w:t>
      </w:r>
      <w:r w:rsidRPr="00715EB8">
        <w:rPr>
          <w:rFonts w:ascii="Times New Roman" w:hAnsi="Times New Roman" w:cs="Times New Roman"/>
          <w:b w:val="0"/>
          <w:sz w:val="26"/>
          <w:szCs w:val="26"/>
        </w:rPr>
        <w:t xml:space="preserve"> допустимого сброса должны быть установлены </w:t>
      </w:r>
      <w:r w:rsidRPr="004E74B4">
        <w:rPr>
          <w:rFonts w:ascii="Times New Roman" w:hAnsi="Times New Roman" w:cs="Times New Roman"/>
          <w:b w:val="0"/>
          <w:sz w:val="26"/>
          <w:szCs w:val="26"/>
        </w:rPr>
        <w:t xml:space="preserve">для </w:t>
      </w:r>
      <w:r w:rsidR="006A6D90" w:rsidRPr="004E74B4">
        <w:rPr>
          <w:rFonts w:ascii="Times New Roman" w:hAnsi="Times New Roman" w:cs="Times New Roman"/>
          <w:b w:val="0"/>
          <w:sz w:val="26"/>
          <w:szCs w:val="26"/>
        </w:rPr>
        <w:t>16</w:t>
      </w:r>
      <w:r w:rsidRPr="00715EB8">
        <w:rPr>
          <w:rFonts w:ascii="Times New Roman" w:hAnsi="Times New Roman" w:cs="Times New Roman"/>
          <w:b w:val="0"/>
          <w:sz w:val="26"/>
          <w:szCs w:val="26"/>
        </w:rPr>
        <w:t xml:space="preserve"> веществ. На момент расчета нормативов, </w:t>
      </w:r>
      <w:r w:rsidR="006A6D90">
        <w:rPr>
          <w:rFonts w:ascii="Times New Roman" w:hAnsi="Times New Roman" w:cs="Times New Roman"/>
          <w:b w:val="0"/>
          <w:sz w:val="26"/>
          <w:szCs w:val="26"/>
        </w:rPr>
        <w:t>утвержденных решением</w:t>
      </w:r>
      <w:r w:rsidR="00FD7E11" w:rsidRPr="00715EB8">
        <w:rPr>
          <w:rFonts w:ascii="Times New Roman" w:hAnsi="Times New Roman" w:cs="Times New Roman"/>
          <w:b w:val="0"/>
          <w:sz w:val="26"/>
          <w:szCs w:val="26"/>
        </w:rPr>
        <w:t xml:space="preserve"> Петрозаводского городского Совета от 20 июня 2025г, </w:t>
      </w:r>
      <w:r w:rsidR="00715EB8">
        <w:rPr>
          <w:rFonts w:ascii="Times New Roman" w:hAnsi="Times New Roman" w:cs="Times New Roman"/>
          <w:b w:val="0"/>
          <w:sz w:val="26"/>
          <w:szCs w:val="26"/>
        </w:rPr>
        <w:t xml:space="preserve">для расчета нормативов сточных вод для остальных </w:t>
      </w:r>
      <w:r w:rsidR="005215AB">
        <w:rPr>
          <w:rFonts w:ascii="Times New Roman" w:hAnsi="Times New Roman" w:cs="Times New Roman"/>
          <w:b w:val="0"/>
          <w:sz w:val="26"/>
          <w:szCs w:val="26"/>
        </w:rPr>
        <w:t xml:space="preserve">6 </w:t>
      </w:r>
      <w:r w:rsidR="00715EB8">
        <w:rPr>
          <w:rFonts w:ascii="Times New Roman" w:hAnsi="Times New Roman" w:cs="Times New Roman"/>
          <w:b w:val="0"/>
          <w:sz w:val="26"/>
          <w:szCs w:val="26"/>
        </w:rPr>
        <w:t xml:space="preserve">веществ </w:t>
      </w:r>
      <w:r w:rsidRPr="00715EB8">
        <w:rPr>
          <w:rFonts w:ascii="Times New Roman" w:hAnsi="Times New Roman" w:cs="Times New Roman"/>
          <w:b w:val="0"/>
          <w:sz w:val="26"/>
          <w:szCs w:val="26"/>
        </w:rPr>
        <w:t>отсутствовали в необходимом объеме исходные данные</w:t>
      </w:r>
      <w:r w:rsidR="005215AB">
        <w:rPr>
          <w:rFonts w:ascii="Times New Roman" w:hAnsi="Times New Roman" w:cs="Times New Roman"/>
          <w:b w:val="0"/>
          <w:sz w:val="26"/>
          <w:szCs w:val="26"/>
        </w:rPr>
        <w:t>, а именно для</w:t>
      </w:r>
      <w:r w:rsidRPr="00715EB8">
        <w:rPr>
          <w:rFonts w:ascii="Times New Roman" w:hAnsi="Times New Roman" w:cs="Times New Roman"/>
          <w:b w:val="0"/>
          <w:sz w:val="26"/>
          <w:szCs w:val="26"/>
        </w:rPr>
        <w:t>: сульфид-иона, алюминия, молибдена, ртути, НСПАВ (неионогенный синтетические поверхностно-активные вещества), формальдегида (</w:t>
      </w:r>
      <w:proofErr w:type="spellStart"/>
      <w:r w:rsidRPr="00715EB8">
        <w:rPr>
          <w:rFonts w:ascii="Times New Roman" w:hAnsi="Times New Roman" w:cs="Times New Roman"/>
          <w:b w:val="0"/>
          <w:sz w:val="26"/>
          <w:szCs w:val="26"/>
        </w:rPr>
        <w:t>метаналь</w:t>
      </w:r>
      <w:proofErr w:type="spellEnd"/>
      <w:r w:rsidRPr="00715EB8">
        <w:rPr>
          <w:rFonts w:ascii="Times New Roman" w:hAnsi="Times New Roman" w:cs="Times New Roman"/>
          <w:b w:val="0"/>
          <w:sz w:val="26"/>
          <w:szCs w:val="26"/>
        </w:rPr>
        <w:t>, муравьиный альдегид, формалин).</w:t>
      </w:r>
    </w:p>
    <w:p w:rsidR="00FD7E11" w:rsidRPr="00715EB8" w:rsidRDefault="00FD7E11" w:rsidP="00FD7E11">
      <w:pPr>
        <w:spacing w:line="276" w:lineRule="auto"/>
        <w:ind w:firstLine="567"/>
        <w:jc w:val="both"/>
        <w:rPr>
          <w:sz w:val="26"/>
          <w:szCs w:val="26"/>
        </w:rPr>
      </w:pPr>
      <w:r w:rsidRPr="00715EB8">
        <w:rPr>
          <w:sz w:val="26"/>
          <w:szCs w:val="26"/>
        </w:rPr>
        <w:t>По состоянию на январь 2026 г</w:t>
      </w:r>
      <w:r w:rsidR="006A6D90">
        <w:rPr>
          <w:sz w:val="26"/>
          <w:szCs w:val="26"/>
        </w:rPr>
        <w:t>ода</w:t>
      </w:r>
      <w:r w:rsidRPr="00715EB8">
        <w:rPr>
          <w:sz w:val="26"/>
          <w:szCs w:val="26"/>
        </w:rPr>
        <w:t xml:space="preserve"> АО «ПКС – Водоканал» </w:t>
      </w:r>
      <w:r w:rsidR="005215AB">
        <w:rPr>
          <w:sz w:val="26"/>
          <w:szCs w:val="26"/>
        </w:rPr>
        <w:t xml:space="preserve">были </w:t>
      </w:r>
      <w:r w:rsidRPr="00715EB8">
        <w:rPr>
          <w:sz w:val="26"/>
          <w:szCs w:val="26"/>
        </w:rPr>
        <w:t>получены в полном объеме сведения, необходимые для расчета усредненных значений концентрации</w:t>
      </w:r>
      <w:r w:rsidR="00715EB8">
        <w:rPr>
          <w:sz w:val="26"/>
          <w:szCs w:val="26"/>
        </w:rPr>
        <w:t xml:space="preserve"> для этих веществ</w:t>
      </w:r>
      <w:r w:rsidRPr="00715EB8">
        <w:rPr>
          <w:sz w:val="26"/>
          <w:szCs w:val="26"/>
        </w:rPr>
        <w:t xml:space="preserve">. В связи с этим возможен расчет норматив состава сточных вод </w:t>
      </w:r>
      <w:r w:rsidR="005215AB" w:rsidRPr="00715EB8">
        <w:rPr>
          <w:sz w:val="26"/>
          <w:szCs w:val="26"/>
        </w:rPr>
        <w:t xml:space="preserve">для этих веществ </w:t>
      </w:r>
      <w:r w:rsidRPr="00715EB8">
        <w:rPr>
          <w:sz w:val="26"/>
          <w:szCs w:val="26"/>
        </w:rPr>
        <w:t xml:space="preserve">в соответствии с пунктами 176 и 177 Правил </w:t>
      </w:r>
      <w:r w:rsidR="006A6D90" w:rsidRPr="00715EB8">
        <w:rPr>
          <w:sz w:val="26"/>
          <w:szCs w:val="26"/>
        </w:rPr>
        <w:t>№ 644</w:t>
      </w:r>
      <w:r w:rsidRPr="00715EB8">
        <w:rPr>
          <w:sz w:val="26"/>
          <w:szCs w:val="26"/>
        </w:rPr>
        <w:t>.</w:t>
      </w:r>
    </w:p>
    <w:p w:rsidR="00320ED1" w:rsidRPr="00715EB8" w:rsidRDefault="00320ED1" w:rsidP="003F1A4F">
      <w:pPr>
        <w:pStyle w:val="ConsPlusTitle"/>
        <w:ind w:firstLine="567"/>
        <w:jc w:val="both"/>
        <w:rPr>
          <w:rFonts w:ascii="Times New Roman" w:hAnsi="Times New Roman" w:cs="Times New Roman"/>
          <w:b w:val="0"/>
          <w:sz w:val="26"/>
          <w:szCs w:val="26"/>
        </w:rPr>
      </w:pPr>
      <w:r w:rsidRPr="00715EB8">
        <w:rPr>
          <w:rFonts w:ascii="Times New Roman" w:hAnsi="Times New Roman" w:cs="Times New Roman"/>
          <w:b w:val="0"/>
          <w:sz w:val="26"/>
          <w:szCs w:val="26"/>
        </w:rPr>
        <w:t xml:space="preserve">Расчет нормативов состава сточных вод для абонентов централизованной системы водоотведения города Петрозаводска выполнен АО «ПКС-Водоканал» в соответствии с требованиями Раздела </w:t>
      </w:r>
      <w:r w:rsidRPr="00715EB8">
        <w:rPr>
          <w:rFonts w:ascii="Times New Roman" w:hAnsi="Times New Roman" w:cs="Times New Roman"/>
          <w:b w:val="0"/>
          <w:sz w:val="26"/>
          <w:szCs w:val="26"/>
          <w:lang w:val="en-US"/>
        </w:rPr>
        <w:t>XIII</w:t>
      </w:r>
      <w:r w:rsidRPr="00715EB8">
        <w:rPr>
          <w:rFonts w:ascii="Times New Roman" w:hAnsi="Times New Roman" w:cs="Times New Roman"/>
          <w:b w:val="0"/>
          <w:sz w:val="26"/>
          <w:szCs w:val="26"/>
        </w:rPr>
        <w:t xml:space="preserve"> Правил № 644. </w:t>
      </w:r>
    </w:p>
    <w:p w:rsidR="00E250B3" w:rsidRPr="00715EB8" w:rsidRDefault="00E250B3" w:rsidP="005215AB">
      <w:pPr>
        <w:ind w:firstLine="567"/>
        <w:jc w:val="both"/>
        <w:rPr>
          <w:sz w:val="26"/>
          <w:szCs w:val="26"/>
        </w:rPr>
      </w:pPr>
      <w:r w:rsidRPr="00715EB8">
        <w:rPr>
          <w:sz w:val="26"/>
          <w:szCs w:val="26"/>
        </w:rPr>
        <w:t>Оценка негативных последствий</w:t>
      </w:r>
      <w:r w:rsidR="003F1A4F" w:rsidRPr="00715EB8">
        <w:rPr>
          <w:sz w:val="26"/>
          <w:szCs w:val="26"/>
        </w:rPr>
        <w:t xml:space="preserve">: </w:t>
      </w:r>
      <w:r w:rsidRPr="00715EB8">
        <w:rPr>
          <w:sz w:val="26"/>
          <w:szCs w:val="26"/>
        </w:rPr>
        <w:t xml:space="preserve">нагрузка на существующие очистные </w:t>
      </w:r>
      <w:r w:rsidR="00791CE5">
        <w:rPr>
          <w:sz w:val="26"/>
          <w:szCs w:val="26"/>
        </w:rPr>
        <w:t xml:space="preserve">сооружения </w:t>
      </w:r>
      <w:r w:rsidR="003F1A4F" w:rsidRPr="00715EB8">
        <w:rPr>
          <w:sz w:val="26"/>
          <w:szCs w:val="26"/>
        </w:rPr>
        <w:t xml:space="preserve"> </w:t>
      </w:r>
      <w:r w:rsidR="00791CE5">
        <w:rPr>
          <w:sz w:val="26"/>
          <w:szCs w:val="26"/>
        </w:rPr>
        <w:br/>
      </w:r>
      <w:r w:rsidRPr="00715EB8">
        <w:rPr>
          <w:sz w:val="26"/>
          <w:szCs w:val="26"/>
        </w:rPr>
        <w:t>г. Петрозаводска</w:t>
      </w:r>
      <w:r w:rsidR="003F1A4F" w:rsidRPr="00715EB8">
        <w:rPr>
          <w:sz w:val="26"/>
          <w:szCs w:val="26"/>
        </w:rPr>
        <w:t>,</w:t>
      </w:r>
      <w:r w:rsidRPr="00715EB8">
        <w:rPr>
          <w:sz w:val="26"/>
          <w:szCs w:val="26"/>
        </w:rPr>
        <w:t xml:space="preserve"> не изменится, </w:t>
      </w:r>
      <w:r w:rsidR="003F1A4F" w:rsidRPr="00715EB8">
        <w:rPr>
          <w:sz w:val="26"/>
          <w:szCs w:val="26"/>
        </w:rPr>
        <w:t xml:space="preserve">установление новых </w:t>
      </w:r>
      <w:r w:rsidR="00791CE5">
        <w:rPr>
          <w:sz w:val="26"/>
          <w:szCs w:val="26"/>
        </w:rPr>
        <w:t>н</w:t>
      </w:r>
      <w:r w:rsidR="003F1A4F" w:rsidRPr="00715EB8">
        <w:rPr>
          <w:sz w:val="26"/>
          <w:szCs w:val="26"/>
        </w:rPr>
        <w:t xml:space="preserve">ормативов </w:t>
      </w:r>
      <w:r w:rsidRPr="00715EB8">
        <w:rPr>
          <w:sz w:val="26"/>
          <w:szCs w:val="26"/>
        </w:rPr>
        <w:t>не приведет к ухудшению качества очистки сточных вод, сбрасываемых в Онежское озеро.</w:t>
      </w:r>
    </w:p>
    <w:p w:rsidR="002C1CF3" w:rsidRDefault="00715EB8" w:rsidP="002C1CF3">
      <w:pPr>
        <w:spacing w:line="276" w:lineRule="auto"/>
        <w:ind w:firstLine="567"/>
        <w:jc w:val="both"/>
        <w:rPr>
          <w:sz w:val="26"/>
          <w:szCs w:val="26"/>
        </w:rPr>
      </w:pPr>
      <w:r w:rsidRPr="00715EB8">
        <w:rPr>
          <w:sz w:val="26"/>
          <w:szCs w:val="26"/>
        </w:rPr>
        <w:t>Расчет нормативов состава сточных вод выполнен на полученных с</w:t>
      </w:r>
      <w:r w:rsidR="00FD7E11" w:rsidRPr="00715EB8">
        <w:rPr>
          <w:sz w:val="26"/>
          <w:szCs w:val="26"/>
        </w:rPr>
        <w:t>ведения</w:t>
      </w:r>
      <w:r w:rsidRPr="00715EB8">
        <w:rPr>
          <w:sz w:val="26"/>
          <w:szCs w:val="26"/>
        </w:rPr>
        <w:t>х</w:t>
      </w:r>
      <w:r w:rsidR="00FD7E11" w:rsidRPr="00715EB8">
        <w:rPr>
          <w:sz w:val="26"/>
          <w:szCs w:val="26"/>
        </w:rPr>
        <w:t xml:space="preserve"> о концентрациях в сточных водах, поступающих на очистные сооружения, и в сточных водах на выпуске сточных вод в водный объект</w:t>
      </w:r>
      <w:r w:rsidRPr="00715EB8">
        <w:rPr>
          <w:sz w:val="26"/>
          <w:szCs w:val="26"/>
        </w:rPr>
        <w:t>, и представлены в таблице:</w:t>
      </w:r>
      <w:bookmarkStart w:id="0" w:name="_Toc219104618"/>
    </w:p>
    <w:p w:rsidR="00FD7E11" w:rsidRPr="00715EB8" w:rsidRDefault="00FD7E11" w:rsidP="002C1CF3">
      <w:pPr>
        <w:spacing w:line="276" w:lineRule="auto"/>
        <w:ind w:firstLine="567"/>
        <w:jc w:val="both"/>
        <w:rPr>
          <w:b/>
          <w:i/>
          <w:sz w:val="26"/>
          <w:szCs w:val="26"/>
        </w:rPr>
      </w:pPr>
      <w:r w:rsidRPr="00715EB8">
        <w:rPr>
          <w:b/>
          <w:i/>
          <w:sz w:val="26"/>
          <w:szCs w:val="26"/>
        </w:rPr>
        <w:t>Нормативы состава сточных вод</w:t>
      </w:r>
      <w:bookmarkEnd w:id="0"/>
      <w:r w:rsidRPr="00715EB8">
        <w:rPr>
          <w:b/>
          <w:i/>
          <w:sz w:val="26"/>
          <w:szCs w:val="26"/>
        </w:rPr>
        <w:t xml:space="preserve"> </w:t>
      </w:r>
    </w:p>
    <w:p w:rsidR="00FD7E11" w:rsidRPr="00715EB8" w:rsidRDefault="00FD7E11" w:rsidP="00FD7E11">
      <w:pPr>
        <w:spacing w:line="276" w:lineRule="auto"/>
        <w:ind w:firstLine="567"/>
        <w:jc w:val="both"/>
        <w:rPr>
          <w:sz w:val="26"/>
          <w:szCs w:val="26"/>
        </w:rPr>
      </w:pPr>
    </w:p>
    <w:p w:rsidR="00FD7E11" w:rsidRPr="00715EB8" w:rsidRDefault="00FD7E11" w:rsidP="00FD7E11">
      <w:pPr>
        <w:spacing w:line="276" w:lineRule="auto"/>
        <w:ind w:firstLine="567"/>
        <w:jc w:val="both"/>
        <w:rPr>
          <w:sz w:val="26"/>
          <w:szCs w:val="26"/>
        </w:rPr>
      </w:pPr>
      <w:r w:rsidRPr="00715EB8">
        <w:rPr>
          <w:sz w:val="26"/>
          <w:szCs w:val="26"/>
        </w:rPr>
        <w:t xml:space="preserve">Значения нормативов состава сточных вод приведены в таблице. </w:t>
      </w:r>
    </w:p>
    <w:p w:rsidR="00FD7E11" w:rsidRPr="00715EB8" w:rsidRDefault="00FD7E11" w:rsidP="00FD7E11">
      <w:pPr>
        <w:spacing w:line="276" w:lineRule="auto"/>
        <w:ind w:firstLine="567"/>
        <w:jc w:val="both"/>
        <w:rPr>
          <w:sz w:val="26"/>
          <w:szCs w:val="26"/>
        </w:rPr>
      </w:pPr>
    </w:p>
    <w:tbl>
      <w:tblPr>
        <w:tblStyle w:val="a5"/>
        <w:tblW w:w="0" w:type="auto"/>
        <w:tblLook w:val="04A0" w:firstRow="1" w:lastRow="0" w:firstColumn="1" w:lastColumn="0" w:noHBand="0" w:noVBand="1"/>
      </w:tblPr>
      <w:tblGrid>
        <w:gridCol w:w="846"/>
        <w:gridCol w:w="5103"/>
        <w:gridCol w:w="3396"/>
      </w:tblGrid>
      <w:tr w:rsidR="00FD7E11" w:rsidRPr="00715EB8" w:rsidTr="00AF4D95">
        <w:tc>
          <w:tcPr>
            <w:tcW w:w="846" w:type="dxa"/>
            <w:vAlign w:val="center"/>
          </w:tcPr>
          <w:p w:rsidR="00FD7E11" w:rsidRPr="00715EB8" w:rsidRDefault="00FD7E11" w:rsidP="00AF4D95">
            <w:pPr>
              <w:spacing w:line="276" w:lineRule="auto"/>
              <w:jc w:val="center"/>
              <w:rPr>
                <w:b/>
                <w:sz w:val="26"/>
                <w:szCs w:val="26"/>
              </w:rPr>
            </w:pPr>
            <w:r w:rsidRPr="00715EB8">
              <w:rPr>
                <w:b/>
                <w:sz w:val="26"/>
                <w:szCs w:val="26"/>
              </w:rPr>
              <w:t>№ п/п</w:t>
            </w:r>
          </w:p>
        </w:tc>
        <w:tc>
          <w:tcPr>
            <w:tcW w:w="5103" w:type="dxa"/>
            <w:vAlign w:val="center"/>
          </w:tcPr>
          <w:p w:rsidR="00FD7E11" w:rsidRPr="00715EB8" w:rsidRDefault="00FD7E11" w:rsidP="00AF4D95">
            <w:pPr>
              <w:spacing w:line="276" w:lineRule="auto"/>
              <w:jc w:val="center"/>
              <w:rPr>
                <w:b/>
                <w:sz w:val="26"/>
                <w:szCs w:val="26"/>
              </w:rPr>
            </w:pPr>
            <w:r w:rsidRPr="00715EB8">
              <w:rPr>
                <w:b/>
                <w:sz w:val="26"/>
                <w:szCs w:val="26"/>
              </w:rPr>
              <w:t>Наименование вещества</w:t>
            </w:r>
          </w:p>
        </w:tc>
        <w:tc>
          <w:tcPr>
            <w:tcW w:w="3396" w:type="dxa"/>
            <w:vAlign w:val="center"/>
          </w:tcPr>
          <w:p w:rsidR="00FD7E11" w:rsidRPr="00715EB8" w:rsidRDefault="00FD7E11" w:rsidP="00AF4D95">
            <w:pPr>
              <w:spacing w:line="276" w:lineRule="auto"/>
              <w:jc w:val="center"/>
              <w:rPr>
                <w:b/>
                <w:sz w:val="26"/>
                <w:szCs w:val="26"/>
              </w:rPr>
            </w:pPr>
            <w:r w:rsidRPr="00715EB8">
              <w:rPr>
                <w:b/>
                <w:sz w:val="26"/>
                <w:szCs w:val="26"/>
              </w:rPr>
              <w:t>Норматив состава сточных вод (</w:t>
            </w:r>
            <w:proofErr w:type="spellStart"/>
            <w:r w:rsidRPr="00715EB8">
              <w:rPr>
                <w:b/>
                <w:sz w:val="26"/>
                <w:szCs w:val="26"/>
              </w:rPr>
              <w:t>Н</w:t>
            </w:r>
            <w:r w:rsidRPr="00715EB8">
              <w:rPr>
                <w:b/>
                <w:sz w:val="26"/>
                <w:szCs w:val="26"/>
                <w:vertAlign w:val="subscript"/>
              </w:rPr>
              <w:t>с</w:t>
            </w:r>
            <w:proofErr w:type="spellEnd"/>
            <w:r w:rsidRPr="00715EB8">
              <w:rPr>
                <w:b/>
                <w:sz w:val="26"/>
                <w:szCs w:val="26"/>
              </w:rPr>
              <w:t>), мг/дм</w:t>
            </w:r>
            <w:r w:rsidRPr="00715EB8">
              <w:rPr>
                <w:b/>
                <w:sz w:val="26"/>
                <w:szCs w:val="26"/>
                <w:vertAlign w:val="superscript"/>
              </w:rPr>
              <w:t>3</w:t>
            </w:r>
            <w:r w:rsidRPr="00715EB8">
              <w:rPr>
                <w:b/>
                <w:sz w:val="26"/>
                <w:szCs w:val="26"/>
              </w:rPr>
              <w:t xml:space="preserve"> </w:t>
            </w:r>
          </w:p>
        </w:tc>
      </w:tr>
      <w:tr w:rsidR="00FD7E11" w:rsidRPr="00715EB8" w:rsidTr="00AF4D95">
        <w:tc>
          <w:tcPr>
            <w:tcW w:w="846" w:type="dxa"/>
            <w:vAlign w:val="center"/>
          </w:tcPr>
          <w:p w:rsidR="00FD7E11" w:rsidRPr="00715EB8" w:rsidRDefault="00FD7E11" w:rsidP="00AF4D95">
            <w:pPr>
              <w:spacing w:line="276" w:lineRule="auto"/>
              <w:jc w:val="center"/>
              <w:rPr>
                <w:sz w:val="26"/>
                <w:szCs w:val="26"/>
                <w:lang w:val="en-US"/>
              </w:rPr>
            </w:pPr>
            <w:r w:rsidRPr="00715EB8">
              <w:rPr>
                <w:sz w:val="26"/>
                <w:szCs w:val="26"/>
                <w:lang w:val="en-US"/>
              </w:rPr>
              <w:t>1</w:t>
            </w:r>
          </w:p>
        </w:tc>
        <w:tc>
          <w:tcPr>
            <w:tcW w:w="5103" w:type="dxa"/>
            <w:vAlign w:val="center"/>
          </w:tcPr>
          <w:p w:rsidR="00FD7E11" w:rsidRPr="00715EB8" w:rsidRDefault="00FD7E11" w:rsidP="00814B2A">
            <w:pPr>
              <w:spacing w:line="276" w:lineRule="auto"/>
              <w:rPr>
                <w:sz w:val="26"/>
                <w:szCs w:val="26"/>
              </w:rPr>
            </w:pPr>
            <w:r w:rsidRPr="00715EB8">
              <w:rPr>
                <w:sz w:val="26"/>
                <w:szCs w:val="26"/>
              </w:rPr>
              <w:t>Сульфид-ион</w:t>
            </w:r>
            <w:r w:rsidR="005215AB">
              <w:rPr>
                <w:sz w:val="26"/>
                <w:szCs w:val="26"/>
              </w:rPr>
              <w:t xml:space="preserve">   </w:t>
            </w:r>
          </w:p>
        </w:tc>
        <w:tc>
          <w:tcPr>
            <w:tcW w:w="3396" w:type="dxa"/>
            <w:vAlign w:val="center"/>
          </w:tcPr>
          <w:p w:rsidR="00FD7E11" w:rsidRPr="00715EB8" w:rsidRDefault="00FD7E11" w:rsidP="00AF4D95">
            <w:pPr>
              <w:spacing w:line="276" w:lineRule="auto"/>
              <w:jc w:val="center"/>
              <w:rPr>
                <w:sz w:val="26"/>
                <w:szCs w:val="26"/>
              </w:rPr>
            </w:pPr>
            <w:r w:rsidRPr="00715EB8">
              <w:rPr>
                <w:sz w:val="26"/>
                <w:szCs w:val="26"/>
              </w:rPr>
              <w:t>1.5</w:t>
            </w:r>
          </w:p>
        </w:tc>
      </w:tr>
      <w:tr w:rsidR="00FD7E11" w:rsidRPr="00715EB8" w:rsidTr="00AF4D95">
        <w:tc>
          <w:tcPr>
            <w:tcW w:w="846" w:type="dxa"/>
            <w:vAlign w:val="center"/>
          </w:tcPr>
          <w:p w:rsidR="00FD7E11" w:rsidRPr="00715EB8" w:rsidRDefault="00FD7E11" w:rsidP="00AF4D95">
            <w:pPr>
              <w:spacing w:line="276" w:lineRule="auto"/>
              <w:jc w:val="center"/>
              <w:rPr>
                <w:sz w:val="26"/>
                <w:szCs w:val="26"/>
                <w:lang w:val="en-US"/>
              </w:rPr>
            </w:pPr>
            <w:r w:rsidRPr="00715EB8">
              <w:rPr>
                <w:sz w:val="26"/>
                <w:szCs w:val="26"/>
              </w:rPr>
              <w:t>2</w:t>
            </w:r>
          </w:p>
        </w:tc>
        <w:tc>
          <w:tcPr>
            <w:tcW w:w="5103" w:type="dxa"/>
            <w:vAlign w:val="center"/>
          </w:tcPr>
          <w:p w:rsidR="00FD7E11" w:rsidRPr="00715EB8" w:rsidRDefault="00FD7E11" w:rsidP="00814B2A">
            <w:pPr>
              <w:spacing w:line="276" w:lineRule="auto"/>
              <w:rPr>
                <w:sz w:val="26"/>
                <w:szCs w:val="26"/>
              </w:rPr>
            </w:pPr>
            <w:r w:rsidRPr="00715EB8">
              <w:rPr>
                <w:sz w:val="26"/>
                <w:szCs w:val="26"/>
              </w:rPr>
              <w:t>Алюминий</w:t>
            </w:r>
            <w:r w:rsidR="005215AB">
              <w:rPr>
                <w:sz w:val="26"/>
                <w:szCs w:val="26"/>
              </w:rPr>
              <w:t xml:space="preserve"> </w:t>
            </w:r>
          </w:p>
        </w:tc>
        <w:tc>
          <w:tcPr>
            <w:tcW w:w="3396" w:type="dxa"/>
            <w:vAlign w:val="center"/>
          </w:tcPr>
          <w:p w:rsidR="00FD7E11" w:rsidRPr="00715EB8" w:rsidRDefault="00FD7E11" w:rsidP="00AF4D95">
            <w:pPr>
              <w:spacing w:line="276" w:lineRule="auto"/>
              <w:jc w:val="center"/>
              <w:rPr>
                <w:sz w:val="26"/>
                <w:szCs w:val="26"/>
              </w:rPr>
            </w:pPr>
            <w:r w:rsidRPr="00715EB8">
              <w:rPr>
                <w:sz w:val="26"/>
                <w:szCs w:val="26"/>
              </w:rPr>
              <w:t>0.1</w:t>
            </w:r>
          </w:p>
        </w:tc>
      </w:tr>
      <w:tr w:rsidR="00FD7E11" w:rsidRPr="00715EB8" w:rsidTr="00AF4D95">
        <w:tc>
          <w:tcPr>
            <w:tcW w:w="846" w:type="dxa"/>
            <w:vAlign w:val="center"/>
          </w:tcPr>
          <w:p w:rsidR="00FD7E11" w:rsidRPr="00715EB8" w:rsidRDefault="00FD7E11" w:rsidP="00AF4D95">
            <w:pPr>
              <w:spacing w:line="276" w:lineRule="auto"/>
              <w:jc w:val="center"/>
              <w:rPr>
                <w:sz w:val="26"/>
                <w:szCs w:val="26"/>
              </w:rPr>
            </w:pPr>
            <w:r w:rsidRPr="00715EB8">
              <w:rPr>
                <w:sz w:val="26"/>
                <w:szCs w:val="26"/>
              </w:rPr>
              <w:t>3</w:t>
            </w:r>
          </w:p>
        </w:tc>
        <w:tc>
          <w:tcPr>
            <w:tcW w:w="5103" w:type="dxa"/>
            <w:vAlign w:val="center"/>
          </w:tcPr>
          <w:p w:rsidR="00FD7E11" w:rsidRPr="00715EB8" w:rsidRDefault="00FD7E11" w:rsidP="00814B2A">
            <w:pPr>
              <w:spacing w:line="276" w:lineRule="auto"/>
              <w:rPr>
                <w:sz w:val="26"/>
                <w:szCs w:val="26"/>
              </w:rPr>
            </w:pPr>
            <w:r w:rsidRPr="00715EB8">
              <w:rPr>
                <w:sz w:val="26"/>
                <w:szCs w:val="26"/>
              </w:rPr>
              <w:t>Молибден</w:t>
            </w:r>
            <w:r w:rsidR="005215AB">
              <w:rPr>
                <w:sz w:val="26"/>
                <w:szCs w:val="26"/>
              </w:rPr>
              <w:t xml:space="preserve"> </w:t>
            </w:r>
          </w:p>
        </w:tc>
        <w:tc>
          <w:tcPr>
            <w:tcW w:w="3396" w:type="dxa"/>
            <w:vAlign w:val="center"/>
          </w:tcPr>
          <w:p w:rsidR="00FD7E11" w:rsidRPr="00715EB8" w:rsidRDefault="00FD7E11" w:rsidP="00AF4D95">
            <w:pPr>
              <w:spacing w:line="276" w:lineRule="auto"/>
              <w:jc w:val="center"/>
              <w:rPr>
                <w:sz w:val="26"/>
                <w:szCs w:val="26"/>
              </w:rPr>
            </w:pPr>
            <w:r w:rsidRPr="00814B2A">
              <w:rPr>
                <w:sz w:val="26"/>
                <w:szCs w:val="26"/>
              </w:rPr>
              <w:t>0.0011</w:t>
            </w:r>
          </w:p>
        </w:tc>
      </w:tr>
      <w:tr w:rsidR="00FD7E11" w:rsidRPr="00715EB8" w:rsidTr="00AF4D95">
        <w:tc>
          <w:tcPr>
            <w:tcW w:w="846" w:type="dxa"/>
            <w:vAlign w:val="center"/>
          </w:tcPr>
          <w:p w:rsidR="00FD7E11" w:rsidRPr="00715EB8" w:rsidRDefault="00FD7E11" w:rsidP="00AF4D95">
            <w:pPr>
              <w:spacing w:line="276" w:lineRule="auto"/>
              <w:jc w:val="center"/>
              <w:rPr>
                <w:sz w:val="26"/>
                <w:szCs w:val="26"/>
              </w:rPr>
            </w:pPr>
            <w:r w:rsidRPr="00715EB8">
              <w:rPr>
                <w:sz w:val="26"/>
                <w:szCs w:val="26"/>
              </w:rPr>
              <w:t>4</w:t>
            </w:r>
          </w:p>
        </w:tc>
        <w:tc>
          <w:tcPr>
            <w:tcW w:w="5103" w:type="dxa"/>
            <w:vAlign w:val="center"/>
          </w:tcPr>
          <w:p w:rsidR="00FD7E11" w:rsidRPr="00715EB8" w:rsidRDefault="00FD7E11" w:rsidP="00814B2A">
            <w:pPr>
              <w:spacing w:line="276" w:lineRule="auto"/>
              <w:rPr>
                <w:sz w:val="26"/>
                <w:szCs w:val="26"/>
              </w:rPr>
            </w:pPr>
            <w:r w:rsidRPr="00715EB8">
              <w:rPr>
                <w:sz w:val="26"/>
                <w:szCs w:val="26"/>
              </w:rPr>
              <w:t>Ртуть</w:t>
            </w:r>
          </w:p>
        </w:tc>
        <w:tc>
          <w:tcPr>
            <w:tcW w:w="3396" w:type="dxa"/>
            <w:vAlign w:val="center"/>
          </w:tcPr>
          <w:p w:rsidR="00FD7E11" w:rsidRPr="00715EB8" w:rsidRDefault="00FD7E11" w:rsidP="00AF4D95">
            <w:pPr>
              <w:spacing w:line="276" w:lineRule="auto"/>
              <w:jc w:val="center"/>
              <w:rPr>
                <w:sz w:val="26"/>
                <w:szCs w:val="26"/>
              </w:rPr>
            </w:pPr>
            <w:r w:rsidRPr="00715EB8">
              <w:rPr>
                <w:sz w:val="26"/>
                <w:szCs w:val="26"/>
              </w:rPr>
              <w:t>0.000013</w:t>
            </w:r>
          </w:p>
        </w:tc>
      </w:tr>
      <w:tr w:rsidR="00FD7E11" w:rsidRPr="00715EB8" w:rsidTr="00AF4D95">
        <w:tc>
          <w:tcPr>
            <w:tcW w:w="846" w:type="dxa"/>
            <w:vAlign w:val="center"/>
          </w:tcPr>
          <w:p w:rsidR="00FD7E11" w:rsidRPr="00715EB8" w:rsidRDefault="00FD7E11" w:rsidP="00AF4D95">
            <w:pPr>
              <w:spacing w:line="276" w:lineRule="auto"/>
              <w:jc w:val="center"/>
              <w:rPr>
                <w:sz w:val="26"/>
                <w:szCs w:val="26"/>
              </w:rPr>
            </w:pPr>
            <w:r w:rsidRPr="00715EB8">
              <w:rPr>
                <w:sz w:val="26"/>
                <w:szCs w:val="26"/>
              </w:rPr>
              <w:t>5</w:t>
            </w:r>
          </w:p>
        </w:tc>
        <w:tc>
          <w:tcPr>
            <w:tcW w:w="5103" w:type="dxa"/>
            <w:vAlign w:val="center"/>
          </w:tcPr>
          <w:p w:rsidR="00FD7E11" w:rsidRPr="00715EB8" w:rsidRDefault="00FD7E11" w:rsidP="00814B2A">
            <w:pPr>
              <w:spacing w:line="276" w:lineRule="auto"/>
              <w:rPr>
                <w:sz w:val="26"/>
                <w:szCs w:val="26"/>
              </w:rPr>
            </w:pPr>
            <w:r w:rsidRPr="00715EB8">
              <w:rPr>
                <w:sz w:val="26"/>
                <w:szCs w:val="26"/>
              </w:rPr>
              <w:t>НСПАВ (неионогенные синтетические поверхностно-активные вещества)</w:t>
            </w:r>
            <w:r w:rsidR="005215AB">
              <w:rPr>
                <w:sz w:val="26"/>
                <w:szCs w:val="26"/>
              </w:rPr>
              <w:t xml:space="preserve"> </w:t>
            </w:r>
          </w:p>
        </w:tc>
        <w:tc>
          <w:tcPr>
            <w:tcW w:w="3396" w:type="dxa"/>
            <w:vAlign w:val="center"/>
          </w:tcPr>
          <w:p w:rsidR="00FD7E11" w:rsidRPr="00814B2A" w:rsidRDefault="00FD7E11" w:rsidP="00AF4D95">
            <w:pPr>
              <w:spacing w:line="276" w:lineRule="auto"/>
              <w:jc w:val="center"/>
              <w:rPr>
                <w:sz w:val="26"/>
                <w:szCs w:val="26"/>
              </w:rPr>
            </w:pPr>
            <w:r w:rsidRPr="00814B2A">
              <w:rPr>
                <w:sz w:val="26"/>
                <w:szCs w:val="26"/>
              </w:rPr>
              <w:t>0.18</w:t>
            </w:r>
          </w:p>
        </w:tc>
      </w:tr>
      <w:tr w:rsidR="00FD7E11" w:rsidRPr="00715EB8" w:rsidTr="00AF4D95">
        <w:tc>
          <w:tcPr>
            <w:tcW w:w="846" w:type="dxa"/>
            <w:vAlign w:val="center"/>
          </w:tcPr>
          <w:p w:rsidR="00FD7E11" w:rsidRPr="00715EB8" w:rsidRDefault="00FD7E11" w:rsidP="00AF4D95">
            <w:pPr>
              <w:spacing w:line="276" w:lineRule="auto"/>
              <w:jc w:val="center"/>
              <w:rPr>
                <w:sz w:val="26"/>
                <w:szCs w:val="26"/>
              </w:rPr>
            </w:pPr>
            <w:r w:rsidRPr="00715EB8">
              <w:rPr>
                <w:sz w:val="26"/>
                <w:szCs w:val="26"/>
              </w:rPr>
              <w:t>6</w:t>
            </w:r>
          </w:p>
        </w:tc>
        <w:tc>
          <w:tcPr>
            <w:tcW w:w="5103" w:type="dxa"/>
            <w:vAlign w:val="center"/>
          </w:tcPr>
          <w:p w:rsidR="00FD7E11" w:rsidRPr="00715EB8" w:rsidRDefault="00FD7E11" w:rsidP="00814B2A">
            <w:pPr>
              <w:spacing w:line="276" w:lineRule="auto"/>
              <w:rPr>
                <w:sz w:val="26"/>
                <w:szCs w:val="26"/>
              </w:rPr>
            </w:pPr>
            <w:r w:rsidRPr="00715EB8">
              <w:rPr>
                <w:sz w:val="26"/>
                <w:szCs w:val="26"/>
              </w:rPr>
              <w:t>Формальдегид (</w:t>
            </w:r>
            <w:proofErr w:type="spellStart"/>
            <w:r w:rsidRPr="00715EB8">
              <w:rPr>
                <w:sz w:val="26"/>
                <w:szCs w:val="26"/>
              </w:rPr>
              <w:t>метаналь</w:t>
            </w:r>
            <w:proofErr w:type="spellEnd"/>
            <w:r w:rsidRPr="00715EB8">
              <w:rPr>
                <w:sz w:val="26"/>
                <w:szCs w:val="26"/>
              </w:rPr>
              <w:t>, муравьиный альдегид, формалин)</w:t>
            </w:r>
            <w:r w:rsidR="005215AB">
              <w:rPr>
                <w:sz w:val="26"/>
                <w:szCs w:val="26"/>
              </w:rPr>
              <w:t xml:space="preserve"> </w:t>
            </w:r>
          </w:p>
        </w:tc>
        <w:tc>
          <w:tcPr>
            <w:tcW w:w="3396" w:type="dxa"/>
            <w:vAlign w:val="center"/>
          </w:tcPr>
          <w:p w:rsidR="00FD7E11" w:rsidRPr="00814B2A" w:rsidRDefault="00FD7E11" w:rsidP="00AF4D95">
            <w:pPr>
              <w:spacing w:line="276" w:lineRule="auto"/>
              <w:jc w:val="center"/>
              <w:rPr>
                <w:sz w:val="26"/>
                <w:szCs w:val="26"/>
              </w:rPr>
            </w:pPr>
            <w:r w:rsidRPr="00814B2A">
              <w:rPr>
                <w:sz w:val="26"/>
                <w:szCs w:val="26"/>
              </w:rPr>
              <w:t>0.96</w:t>
            </w:r>
          </w:p>
        </w:tc>
      </w:tr>
    </w:tbl>
    <w:p w:rsidR="00FD7E11" w:rsidRPr="00715EB8" w:rsidRDefault="00FD7E11" w:rsidP="00FD7E11">
      <w:pPr>
        <w:spacing w:line="276" w:lineRule="auto"/>
        <w:ind w:firstLine="567"/>
        <w:jc w:val="both"/>
        <w:rPr>
          <w:sz w:val="26"/>
          <w:szCs w:val="26"/>
        </w:rPr>
      </w:pPr>
    </w:p>
    <w:p w:rsidR="002C1CF3" w:rsidRPr="00715EB8" w:rsidRDefault="002C1CF3" w:rsidP="002C1CF3">
      <w:pPr>
        <w:pStyle w:val="ConsPlusNonformat"/>
        <w:ind w:firstLine="709"/>
        <w:jc w:val="both"/>
        <w:rPr>
          <w:rFonts w:ascii="Times New Roman" w:hAnsi="Times New Roman" w:cs="Times New Roman"/>
          <w:sz w:val="26"/>
          <w:szCs w:val="26"/>
        </w:rPr>
      </w:pPr>
      <w:r w:rsidRPr="00252AB4">
        <w:rPr>
          <w:rFonts w:ascii="Times New Roman" w:hAnsi="Times New Roman" w:cs="Times New Roman"/>
          <w:sz w:val="26"/>
          <w:szCs w:val="26"/>
        </w:rPr>
        <w:t>Принятие Решения не потребует выделения дополнительных денежных средств из бюджета Петрозаводского городского округа.</w:t>
      </w:r>
    </w:p>
    <w:p w:rsidR="002C1CF3" w:rsidRPr="00715EB8" w:rsidRDefault="002C1CF3" w:rsidP="002C1CF3">
      <w:pPr>
        <w:pStyle w:val="ConsPlusNonformat"/>
        <w:ind w:firstLine="709"/>
        <w:jc w:val="both"/>
        <w:rPr>
          <w:rFonts w:ascii="Times New Roman" w:hAnsi="Times New Roman" w:cs="Times New Roman"/>
          <w:color w:val="000000"/>
          <w:sz w:val="26"/>
          <w:szCs w:val="26"/>
        </w:rPr>
      </w:pPr>
      <w:r w:rsidRPr="00715EB8">
        <w:rPr>
          <w:rFonts w:ascii="Times New Roman" w:hAnsi="Times New Roman" w:cs="Times New Roman"/>
          <w:color w:val="000000"/>
          <w:sz w:val="26"/>
          <w:szCs w:val="26"/>
        </w:rPr>
        <w:t xml:space="preserve">Нормативы вводятся </w:t>
      </w:r>
      <w:proofErr w:type="gramStart"/>
      <w:r w:rsidRPr="00715EB8">
        <w:rPr>
          <w:rFonts w:ascii="Times New Roman" w:hAnsi="Times New Roman" w:cs="Times New Roman"/>
          <w:color w:val="000000"/>
          <w:sz w:val="26"/>
          <w:szCs w:val="26"/>
        </w:rPr>
        <w:t>с даты</w:t>
      </w:r>
      <w:proofErr w:type="gramEnd"/>
      <w:r w:rsidRPr="00715EB8">
        <w:rPr>
          <w:rFonts w:ascii="Times New Roman" w:hAnsi="Times New Roman" w:cs="Times New Roman"/>
          <w:color w:val="000000"/>
          <w:sz w:val="26"/>
          <w:szCs w:val="26"/>
        </w:rPr>
        <w:t xml:space="preserve"> </w:t>
      </w:r>
      <w:r w:rsidRPr="00791CE5">
        <w:rPr>
          <w:rFonts w:ascii="Times New Roman" w:hAnsi="Times New Roman" w:cs="Times New Roman"/>
          <w:color w:val="000000"/>
          <w:sz w:val="26"/>
          <w:szCs w:val="26"/>
        </w:rPr>
        <w:t>официально</w:t>
      </w:r>
      <w:r>
        <w:rPr>
          <w:rFonts w:ascii="Times New Roman" w:hAnsi="Times New Roman" w:cs="Times New Roman"/>
          <w:color w:val="000000"/>
          <w:sz w:val="26"/>
          <w:szCs w:val="26"/>
        </w:rPr>
        <w:t>го</w:t>
      </w:r>
      <w:r w:rsidRPr="00791CE5">
        <w:rPr>
          <w:rFonts w:ascii="Times New Roman" w:hAnsi="Times New Roman" w:cs="Times New Roman"/>
          <w:color w:val="000000"/>
          <w:sz w:val="26"/>
          <w:szCs w:val="26"/>
        </w:rPr>
        <w:t xml:space="preserve"> опубликования в официальном сетевом издании органов местного самоуправления Петрозаводского городского округа «Нормативные правовые акты Петрозаводского городского округа»</w:t>
      </w:r>
      <w:r w:rsidRPr="00715EB8">
        <w:rPr>
          <w:rFonts w:ascii="Times New Roman" w:hAnsi="Times New Roman" w:cs="Times New Roman"/>
          <w:color w:val="000000"/>
          <w:sz w:val="26"/>
          <w:szCs w:val="26"/>
        </w:rPr>
        <w:t xml:space="preserve">. </w:t>
      </w:r>
    </w:p>
    <w:p w:rsidR="002C1CF3" w:rsidRPr="00715EB8" w:rsidRDefault="002C1CF3" w:rsidP="002C1CF3">
      <w:pPr>
        <w:pStyle w:val="ConsPlusNonformat"/>
        <w:ind w:firstLine="709"/>
        <w:jc w:val="both"/>
        <w:rPr>
          <w:rFonts w:ascii="Times New Roman" w:hAnsi="Times New Roman" w:cs="Times New Roman"/>
          <w:color w:val="000000"/>
          <w:sz w:val="26"/>
          <w:szCs w:val="26"/>
        </w:rPr>
      </w:pPr>
      <w:r w:rsidRPr="00715EB8">
        <w:rPr>
          <w:rFonts w:ascii="Times New Roman" w:hAnsi="Times New Roman" w:cs="Times New Roman"/>
          <w:color w:val="000000"/>
          <w:sz w:val="26"/>
          <w:szCs w:val="26"/>
        </w:rPr>
        <w:t>Правовое регулирование, предусмотренное настоящим проектом, затрагивает интересы абонентов, подключенных к централизованной системе водоотведения (канализации) города Петрозаводска, за исключением лиц, перечень которых установлен действующим законодательством (в настоящ</w:t>
      </w:r>
      <w:r>
        <w:rPr>
          <w:rFonts w:ascii="Times New Roman" w:hAnsi="Times New Roman" w:cs="Times New Roman"/>
          <w:color w:val="000000"/>
          <w:sz w:val="26"/>
          <w:szCs w:val="26"/>
        </w:rPr>
        <w:t xml:space="preserve">ее время перечень определен п. </w:t>
      </w:r>
      <w:r w:rsidRPr="00715EB8">
        <w:rPr>
          <w:rFonts w:ascii="Times New Roman" w:hAnsi="Times New Roman" w:cs="Times New Roman"/>
          <w:color w:val="000000"/>
          <w:sz w:val="26"/>
          <w:szCs w:val="26"/>
        </w:rPr>
        <w:t xml:space="preserve">167 </w:t>
      </w:r>
      <w:r>
        <w:rPr>
          <w:rFonts w:ascii="Times New Roman" w:hAnsi="Times New Roman" w:cs="Times New Roman"/>
          <w:color w:val="000000"/>
          <w:sz w:val="26"/>
          <w:szCs w:val="26"/>
        </w:rPr>
        <w:br/>
      </w:r>
      <w:r w:rsidRPr="00715EB8">
        <w:rPr>
          <w:rFonts w:ascii="Times New Roman" w:hAnsi="Times New Roman" w:cs="Times New Roman"/>
          <w:color w:val="000000"/>
          <w:sz w:val="26"/>
          <w:szCs w:val="26"/>
        </w:rPr>
        <w:t xml:space="preserve">Правил № 644). </w:t>
      </w:r>
    </w:p>
    <w:p w:rsidR="00161FB1" w:rsidRPr="00715EB8" w:rsidRDefault="00161FB1" w:rsidP="003F1A4F">
      <w:pPr>
        <w:pStyle w:val="ConsPlusNonformat"/>
        <w:ind w:firstLine="567"/>
        <w:jc w:val="both"/>
        <w:rPr>
          <w:rFonts w:ascii="Times New Roman" w:hAnsi="Times New Roman" w:cs="Times New Roman"/>
          <w:color w:val="000000"/>
          <w:sz w:val="26"/>
          <w:szCs w:val="26"/>
        </w:rPr>
      </w:pPr>
    </w:p>
    <w:p w:rsidR="003F1A4F" w:rsidRPr="00715EB8"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2C1CF3" w:rsidRPr="002C1CF3" w:rsidRDefault="002C1CF3" w:rsidP="002C1CF3">
      <w:pPr>
        <w:rPr>
          <w:sz w:val="26"/>
          <w:szCs w:val="26"/>
        </w:rPr>
      </w:pPr>
      <w:r w:rsidRPr="002C1CF3">
        <w:rPr>
          <w:sz w:val="26"/>
          <w:szCs w:val="26"/>
        </w:rPr>
        <w:t xml:space="preserve">Заместитель председателя </w:t>
      </w:r>
    </w:p>
    <w:p w:rsidR="002C1CF3" w:rsidRPr="002C1CF3" w:rsidRDefault="002C1CF3" w:rsidP="002C1CF3">
      <w:pPr>
        <w:rPr>
          <w:sz w:val="26"/>
          <w:szCs w:val="26"/>
        </w:rPr>
      </w:pPr>
      <w:r w:rsidRPr="002C1CF3">
        <w:rPr>
          <w:sz w:val="26"/>
          <w:szCs w:val="26"/>
        </w:rPr>
        <w:t>комитета жилищно-коммунального хозяйства</w:t>
      </w:r>
    </w:p>
    <w:p w:rsidR="002C1CF3" w:rsidRPr="002C1CF3" w:rsidRDefault="002C1CF3" w:rsidP="002C1CF3">
      <w:pPr>
        <w:tabs>
          <w:tab w:val="left" w:pos="9168"/>
        </w:tabs>
        <w:rPr>
          <w:sz w:val="26"/>
          <w:szCs w:val="26"/>
        </w:rPr>
      </w:pPr>
      <w:r w:rsidRPr="002C1CF3">
        <w:rPr>
          <w:sz w:val="26"/>
          <w:szCs w:val="26"/>
        </w:rPr>
        <w:t xml:space="preserve">Администрации Петрозаводского городского округа                        </w:t>
      </w:r>
      <w:r>
        <w:rPr>
          <w:sz w:val="26"/>
          <w:szCs w:val="26"/>
        </w:rPr>
        <w:t xml:space="preserve">             </w:t>
      </w:r>
      <w:bookmarkStart w:id="1" w:name="_GoBack"/>
      <w:bookmarkEnd w:id="1"/>
      <w:r w:rsidRPr="002C1CF3">
        <w:rPr>
          <w:sz w:val="26"/>
          <w:szCs w:val="26"/>
        </w:rPr>
        <w:t xml:space="preserve">            Р.В. Ткачев</w:t>
      </w:r>
    </w:p>
    <w:p w:rsidR="002C1CF3" w:rsidRDefault="002C1CF3" w:rsidP="002C1CF3">
      <w:pPr>
        <w:rPr>
          <w:sz w:val="28"/>
          <w:szCs w:val="28"/>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p w:rsidR="003F1A4F" w:rsidRDefault="003F1A4F" w:rsidP="003F1A4F">
      <w:pPr>
        <w:pStyle w:val="ConsPlusNonformat"/>
        <w:ind w:firstLine="567"/>
        <w:jc w:val="both"/>
        <w:rPr>
          <w:rFonts w:ascii="Times New Roman" w:hAnsi="Times New Roman" w:cs="Times New Roman"/>
          <w:color w:val="000000"/>
          <w:sz w:val="26"/>
          <w:szCs w:val="26"/>
        </w:rPr>
      </w:pPr>
    </w:p>
    <w:sectPr w:rsidR="003F1A4F" w:rsidSect="00214A16">
      <w:pgSz w:w="11906" w:h="16838"/>
      <w:pgMar w:top="284" w:right="42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2276"/>
    <w:multiLevelType w:val="hybridMultilevel"/>
    <w:tmpl w:val="1AE66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0344D1"/>
    <w:multiLevelType w:val="hybridMultilevel"/>
    <w:tmpl w:val="6BBEDA76"/>
    <w:lvl w:ilvl="0" w:tplc="106E873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76"/>
    <w:rsid w:val="0004649C"/>
    <w:rsid w:val="00161FB1"/>
    <w:rsid w:val="001B0D9E"/>
    <w:rsid w:val="00214A16"/>
    <w:rsid w:val="0023153B"/>
    <w:rsid w:val="00252AB4"/>
    <w:rsid w:val="002B3899"/>
    <w:rsid w:val="002C1CF3"/>
    <w:rsid w:val="002D5706"/>
    <w:rsid w:val="002E63A6"/>
    <w:rsid w:val="00320ED1"/>
    <w:rsid w:val="003C63D6"/>
    <w:rsid w:val="003E0E76"/>
    <w:rsid w:val="003F1A4F"/>
    <w:rsid w:val="004964B3"/>
    <w:rsid w:val="004E74B4"/>
    <w:rsid w:val="005215AB"/>
    <w:rsid w:val="00545E8F"/>
    <w:rsid w:val="006A6D90"/>
    <w:rsid w:val="00715EB8"/>
    <w:rsid w:val="00791CE5"/>
    <w:rsid w:val="007C1B49"/>
    <w:rsid w:val="007D1023"/>
    <w:rsid w:val="00814B2A"/>
    <w:rsid w:val="00942F22"/>
    <w:rsid w:val="009F1D47"/>
    <w:rsid w:val="00AA3F84"/>
    <w:rsid w:val="00AB56A3"/>
    <w:rsid w:val="00D37B64"/>
    <w:rsid w:val="00DB7830"/>
    <w:rsid w:val="00DD56DE"/>
    <w:rsid w:val="00E10AAE"/>
    <w:rsid w:val="00E250B3"/>
    <w:rsid w:val="00EB6C9E"/>
    <w:rsid w:val="00FD7E11"/>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3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B0D9E"/>
    <w:pPr>
      <w:keepNext/>
      <w:jc w:val="both"/>
      <w:outlineLvl w:val="1"/>
    </w:pPr>
    <w:rPr>
      <w:rFonts w:ascii="Tahoma" w:hAnsi="Tahoma"/>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3153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10AAE"/>
    <w:pPr>
      <w:spacing w:after="160" w:line="259" w:lineRule="auto"/>
      <w:ind w:left="720"/>
      <w:contextualSpacing/>
    </w:pPr>
    <w:rPr>
      <w:rFonts w:ascii="Calibri" w:eastAsia="Calibri" w:hAnsi="Calibri"/>
      <w:sz w:val="22"/>
      <w:szCs w:val="22"/>
      <w:lang w:eastAsia="en-US"/>
    </w:rPr>
  </w:style>
  <w:style w:type="paragraph" w:styleId="a4">
    <w:name w:val="No Spacing"/>
    <w:uiPriority w:val="1"/>
    <w:qFormat/>
    <w:rsid w:val="004964B3"/>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1B0D9E"/>
    <w:rPr>
      <w:rFonts w:ascii="Tahoma" w:eastAsia="Times New Roman" w:hAnsi="Tahoma" w:cs="Times New Roman"/>
      <w:sz w:val="26"/>
      <w:szCs w:val="20"/>
      <w:lang w:eastAsia="ru-RU"/>
    </w:rPr>
  </w:style>
  <w:style w:type="paragraph" w:customStyle="1" w:styleId="ConsPlusTitle">
    <w:name w:val="ConsPlusTitle"/>
    <w:rsid w:val="00FE7DC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3F1A4F"/>
    <w:pPr>
      <w:widowControl w:val="0"/>
      <w:autoSpaceDE w:val="0"/>
      <w:autoSpaceDN w:val="0"/>
      <w:spacing w:after="0" w:line="240" w:lineRule="auto"/>
    </w:pPr>
    <w:rPr>
      <w:rFonts w:ascii="Calibri" w:eastAsiaTheme="minorEastAsia" w:hAnsi="Calibri" w:cs="Calibri"/>
      <w:lang w:eastAsia="ru-RU"/>
    </w:rPr>
  </w:style>
  <w:style w:type="table" w:styleId="a5">
    <w:name w:val="Table Grid"/>
    <w:basedOn w:val="a1"/>
    <w:uiPriority w:val="39"/>
    <w:rsid w:val="00FD7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3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B0D9E"/>
    <w:pPr>
      <w:keepNext/>
      <w:jc w:val="both"/>
      <w:outlineLvl w:val="1"/>
    </w:pPr>
    <w:rPr>
      <w:rFonts w:ascii="Tahoma" w:hAnsi="Tahoma"/>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3153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10AAE"/>
    <w:pPr>
      <w:spacing w:after="160" w:line="259" w:lineRule="auto"/>
      <w:ind w:left="720"/>
      <w:contextualSpacing/>
    </w:pPr>
    <w:rPr>
      <w:rFonts w:ascii="Calibri" w:eastAsia="Calibri" w:hAnsi="Calibri"/>
      <w:sz w:val="22"/>
      <w:szCs w:val="22"/>
      <w:lang w:eastAsia="en-US"/>
    </w:rPr>
  </w:style>
  <w:style w:type="paragraph" w:styleId="a4">
    <w:name w:val="No Spacing"/>
    <w:uiPriority w:val="1"/>
    <w:qFormat/>
    <w:rsid w:val="004964B3"/>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1B0D9E"/>
    <w:rPr>
      <w:rFonts w:ascii="Tahoma" w:eastAsia="Times New Roman" w:hAnsi="Tahoma" w:cs="Times New Roman"/>
      <w:sz w:val="26"/>
      <w:szCs w:val="20"/>
      <w:lang w:eastAsia="ru-RU"/>
    </w:rPr>
  </w:style>
  <w:style w:type="paragraph" w:customStyle="1" w:styleId="ConsPlusTitle">
    <w:name w:val="ConsPlusTitle"/>
    <w:rsid w:val="00FE7DC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3F1A4F"/>
    <w:pPr>
      <w:widowControl w:val="0"/>
      <w:autoSpaceDE w:val="0"/>
      <w:autoSpaceDN w:val="0"/>
      <w:spacing w:after="0" w:line="240" w:lineRule="auto"/>
    </w:pPr>
    <w:rPr>
      <w:rFonts w:ascii="Calibri" w:eastAsiaTheme="minorEastAsia" w:hAnsi="Calibri" w:cs="Calibri"/>
      <w:lang w:eastAsia="ru-RU"/>
    </w:rPr>
  </w:style>
  <w:style w:type="table" w:styleId="a5">
    <w:name w:val="Table Grid"/>
    <w:basedOn w:val="a1"/>
    <w:uiPriority w:val="39"/>
    <w:rsid w:val="00FD7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3212&amp;dst=9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Юлия</dc:creator>
  <cp:lastModifiedBy>Чистякова Эмма</cp:lastModifiedBy>
  <cp:revision>3</cp:revision>
  <cp:lastPrinted>2020-11-18T11:30:00Z</cp:lastPrinted>
  <dcterms:created xsi:type="dcterms:W3CDTF">2026-02-18T11:36:00Z</dcterms:created>
  <dcterms:modified xsi:type="dcterms:W3CDTF">2026-03-18T12:28:00Z</dcterms:modified>
</cp:coreProperties>
</file>